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C1" w:rsidRPr="00C854C1" w:rsidRDefault="00C854C1" w:rsidP="00C854C1">
      <w:pPr>
        <w:pStyle w:val="berschrift3"/>
        <w:rPr>
          <w:rFonts w:ascii="Century Gothic" w:hAnsi="Century Gothic"/>
          <w:lang w:val="de-CH"/>
        </w:rPr>
      </w:pPr>
      <w:r w:rsidRPr="00C854C1">
        <w:rPr>
          <w:rFonts w:ascii="Century Gothic" w:hAnsi="Century Gothic"/>
          <w:lang w:val="de-CH"/>
        </w:rPr>
        <w:t>E</w:t>
      </w:r>
      <w:r w:rsidR="001B72E2" w:rsidRPr="00C854C1">
        <w:rPr>
          <w:rFonts w:ascii="Century Gothic" w:hAnsi="Century Gothic"/>
          <w:lang w:val="de-CH"/>
        </w:rPr>
        <w:t>rste Kurseinheit</w:t>
      </w:r>
      <w:r w:rsidR="00E159A5" w:rsidRPr="00C854C1">
        <w:rPr>
          <w:rFonts w:ascii="Century Gothic" w:hAnsi="Century Gothic"/>
          <w:lang w:val="de-CH"/>
        </w:rPr>
        <w:t xml:space="preserve"> (Hinführung)</w:t>
      </w:r>
      <w:r w:rsidR="002D27C1" w:rsidRPr="00C854C1">
        <w:rPr>
          <w:rFonts w:ascii="Century Gothic" w:hAnsi="Century Gothic"/>
          <w:lang w:val="de-CH"/>
        </w:rPr>
        <w:t xml:space="preserve">: </w:t>
      </w:r>
    </w:p>
    <w:p w:rsidR="002D27C1" w:rsidRPr="00C854C1" w:rsidRDefault="002D27C1" w:rsidP="00C854C1">
      <w:pPr>
        <w:pStyle w:val="berschrift3"/>
        <w:rPr>
          <w:rFonts w:ascii="Century Gothic" w:hAnsi="Century Gothic"/>
          <w:lang w:val="de-CH"/>
        </w:rPr>
      </w:pPr>
      <w:r w:rsidRPr="00C854C1">
        <w:rPr>
          <w:rFonts w:ascii="Century Gothic" w:hAnsi="Century Gothic"/>
          <w:lang w:val="de-CH"/>
        </w:rPr>
        <w:t>Soziologische Beobachtungen</w:t>
      </w:r>
      <w:r w:rsidR="00086C2C" w:rsidRPr="00C854C1">
        <w:rPr>
          <w:rFonts w:ascii="Century Gothic" w:hAnsi="Century Gothic"/>
          <w:lang w:val="de-CH"/>
        </w:rPr>
        <w:t xml:space="preserve"> (A 3</w:t>
      </w:r>
      <w:r w:rsidR="006E334B" w:rsidRPr="00C854C1">
        <w:rPr>
          <w:rFonts w:ascii="Century Gothic" w:hAnsi="Century Gothic"/>
          <w:lang w:val="de-CH"/>
        </w:rPr>
        <w:t xml:space="preserve"> und F 1</w:t>
      </w:r>
      <w:r w:rsidR="00ED5F94">
        <w:rPr>
          <w:rFonts w:ascii="Century Gothic" w:hAnsi="Century Gothic"/>
          <w:lang w:val="de-CH"/>
        </w:rPr>
        <w:t>-</w:t>
      </w:r>
      <w:r w:rsidR="006E334B" w:rsidRPr="00C854C1">
        <w:rPr>
          <w:rFonts w:ascii="Century Gothic" w:hAnsi="Century Gothic"/>
          <w:lang w:val="de-CH"/>
        </w:rPr>
        <w:t>4)</w:t>
      </w:r>
    </w:p>
    <w:p w:rsidR="002D27C1" w:rsidRPr="007B1670" w:rsidRDefault="002D27C1" w:rsidP="002D27C1">
      <w:pPr>
        <w:rPr>
          <w:lang w:val="de-CH"/>
        </w:rPr>
      </w:pPr>
      <w:r w:rsidRPr="007B1670">
        <w:rPr>
          <w:lang w:val="de-CH"/>
        </w:rPr>
        <w:tab/>
        <w:t>von der integrierten zur segmentierten Gesellschaft</w:t>
      </w:r>
    </w:p>
    <w:p w:rsidR="002D27C1" w:rsidRPr="007B1670" w:rsidRDefault="002D27C1" w:rsidP="002D27C1">
      <w:pPr>
        <w:rPr>
          <w:lang w:val="de-CH"/>
        </w:rPr>
      </w:pPr>
      <w:r w:rsidRPr="007B1670">
        <w:rPr>
          <w:lang w:val="de-CH"/>
        </w:rPr>
        <w:tab/>
        <w:t>soziologischer Befund in Stichworten</w:t>
      </w:r>
    </w:p>
    <w:p w:rsidR="002D27C1" w:rsidRPr="007B1670" w:rsidRDefault="002D27C1" w:rsidP="002D27C1">
      <w:pPr>
        <w:rPr>
          <w:lang w:val="de-CH"/>
        </w:rPr>
      </w:pPr>
      <w:r w:rsidRPr="007B1670">
        <w:rPr>
          <w:lang w:val="de-CH"/>
        </w:rPr>
        <w:tab/>
        <w:t>Thesen zum eigenen Leben</w:t>
      </w:r>
      <w:r w:rsidR="00C46D69" w:rsidRPr="007B1670">
        <w:rPr>
          <w:lang w:val="de-CH"/>
        </w:rPr>
        <w:t xml:space="preserve"> (Ulrich Beck)</w:t>
      </w:r>
    </w:p>
    <w:p w:rsidR="00C854C1" w:rsidRPr="00125652" w:rsidRDefault="00242FFA" w:rsidP="00C854C1">
      <w:pPr>
        <w:pStyle w:val="berschrift3"/>
        <w:rPr>
          <w:rFonts w:ascii="Century Gothic" w:hAnsi="Century Gothic"/>
          <w:lang w:val="de-CH"/>
        </w:rPr>
      </w:pPr>
      <w:r w:rsidRPr="007B1670">
        <w:rPr>
          <w:lang w:val="de-CH"/>
        </w:rPr>
        <w:br w:type="page"/>
      </w:r>
      <w:r w:rsidRPr="00125652">
        <w:rPr>
          <w:rFonts w:ascii="Century Gothic" w:hAnsi="Century Gothic"/>
          <w:lang w:val="de-CH"/>
        </w:rPr>
        <w:lastRenderedPageBreak/>
        <w:t>Zweite Kurseinheit</w:t>
      </w:r>
      <w:r w:rsidR="00E159A5" w:rsidRPr="00125652">
        <w:rPr>
          <w:rFonts w:ascii="Century Gothic" w:hAnsi="Century Gothic"/>
          <w:lang w:val="de-CH"/>
        </w:rPr>
        <w:t xml:space="preserve"> (</w:t>
      </w:r>
      <w:r w:rsidR="007B1670" w:rsidRPr="00125652">
        <w:rPr>
          <w:rFonts w:ascii="Century Gothic" w:hAnsi="Century Gothic"/>
          <w:lang w:val="de-CH"/>
        </w:rPr>
        <w:t xml:space="preserve">1. </w:t>
      </w:r>
      <w:r w:rsidR="00E159A5" w:rsidRPr="00125652">
        <w:rPr>
          <w:rFonts w:ascii="Century Gothic" w:hAnsi="Century Gothic"/>
          <w:lang w:val="de-CH"/>
        </w:rPr>
        <w:t>Signale</w:t>
      </w:r>
      <w:r w:rsidR="00B54385" w:rsidRPr="00125652">
        <w:rPr>
          <w:rFonts w:ascii="Century Gothic" w:hAnsi="Century Gothic"/>
          <w:lang w:val="de-CH"/>
        </w:rPr>
        <w:t xml:space="preserve"> in der Kirche heute)</w:t>
      </w:r>
    </w:p>
    <w:p w:rsidR="001C3AC4" w:rsidRPr="00125652" w:rsidRDefault="0047514F" w:rsidP="00C854C1">
      <w:pPr>
        <w:pStyle w:val="berschrift3"/>
        <w:rPr>
          <w:rFonts w:ascii="Century Gothic" w:hAnsi="Century Gothic"/>
          <w:lang w:val="de-CH"/>
        </w:rPr>
      </w:pPr>
      <w:r w:rsidRPr="00125652">
        <w:rPr>
          <w:rFonts w:ascii="Century Gothic" w:hAnsi="Century Gothic"/>
          <w:lang w:val="de-CH"/>
        </w:rPr>
        <w:t>Signale</w:t>
      </w:r>
      <w:r w:rsidR="00DF3B98" w:rsidRPr="00125652">
        <w:rPr>
          <w:rFonts w:ascii="Century Gothic" w:hAnsi="Century Gothic"/>
          <w:lang w:val="de-CH"/>
        </w:rPr>
        <w:t xml:space="preserve"> in der Röm.-Kath. Kirche</w:t>
      </w:r>
      <w:r w:rsidRPr="00125652">
        <w:rPr>
          <w:rFonts w:ascii="Century Gothic" w:hAnsi="Century Gothic"/>
          <w:lang w:val="de-CH"/>
        </w:rPr>
        <w:t xml:space="preserve"> in den letzten 150 Jahren</w:t>
      </w:r>
      <w:r w:rsidR="007F5870" w:rsidRPr="00125652">
        <w:rPr>
          <w:rFonts w:ascii="Century Gothic" w:hAnsi="Century Gothic"/>
          <w:lang w:val="de-CH"/>
        </w:rPr>
        <w:t xml:space="preserve"> (F 5)</w:t>
      </w:r>
      <w:r w:rsidR="00C854C1" w:rsidRPr="00125652">
        <w:rPr>
          <w:rFonts w:ascii="Century Gothic" w:hAnsi="Century Gothic"/>
          <w:lang w:val="de-CH"/>
        </w:rPr>
        <w:tab/>
      </w:r>
    </w:p>
    <w:p w:rsidR="0047514F" w:rsidRPr="007B1670" w:rsidRDefault="0047514F" w:rsidP="00936854">
      <w:pPr>
        <w:ind w:firstLine="709"/>
        <w:rPr>
          <w:lang w:val="de-CH"/>
        </w:rPr>
      </w:pPr>
      <w:r w:rsidRPr="007B1670">
        <w:rPr>
          <w:lang w:val="de-CH"/>
        </w:rPr>
        <w:t xml:space="preserve">Signal 1: Zentralisierung und </w:t>
      </w:r>
      <w:r w:rsidR="00722A73" w:rsidRPr="007B1670">
        <w:rPr>
          <w:lang w:val="de-CH"/>
        </w:rPr>
        <w:t>Abschottung von der m</w:t>
      </w:r>
      <w:r w:rsidR="00DF3B98" w:rsidRPr="007B1670">
        <w:rPr>
          <w:lang w:val="de-CH"/>
        </w:rPr>
        <w:t>oderne</w:t>
      </w:r>
      <w:r w:rsidRPr="007B1670">
        <w:rPr>
          <w:lang w:val="de-CH"/>
        </w:rPr>
        <w:t>n Welt</w:t>
      </w:r>
    </w:p>
    <w:p w:rsidR="0047514F" w:rsidRPr="007B1670" w:rsidRDefault="0047514F" w:rsidP="00936854">
      <w:pPr>
        <w:ind w:left="708" w:firstLine="709"/>
        <w:rPr>
          <w:lang w:val="de-CH"/>
        </w:rPr>
      </w:pPr>
      <w:r w:rsidRPr="007B1670">
        <w:rPr>
          <w:lang w:val="de-CH"/>
        </w:rPr>
        <w:t>Vatikanum 1, Antimodernismus, Katholizismus als Sozialform</w:t>
      </w:r>
    </w:p>
    <w:p w:rsidR="0047514F" w:rsidRPr="007B1670" w:rsidRDefault="0047514F" w:rsidP="00936854">
      <w:pPr>
        <w:ind w:firstLine="709"/>
        <w:rPr>
          <w:lang w:val="de-CH"/>
        </w:rPr>
      </w:pPr>
      <w:r w:rsidRPr="007B1670">
        <w:rPr>
          <w:lang w:val="de-CH"/>
        </w:rPr>
        <w:t xml:space="preserve">Signal 2: Dialog und </w:t>
      </w:r>
      <w:r w:rsidR="00DF3B98" w:rsidRPr="007B1670">
        <w:rPr>
          <w:lang w:val="de-CH"/>
        </w:rPr>
        <w:t>Öffnung</w:t>
      </w:r>
      <w:r w:rsidRPr="007B1670">
        <w:rPr>
          <w:lang w:val="de-CH"/>
        </w:rPr>
        <w:t xml:space="preserve"> innerhalb der Kirche und zur Welt</w:t>
      </w:r>
    </w:p>
    <w:p w:rsidR="00936854" w:rsidRDefault="00B86E06" w:rsidP="00936854">
      <w:pPr>
        <w:ind w:left="708" w:firstLine="709"/>
        <w:rPr>
          <w:lang w:val="de-CH"/>
        </w:rPr>
      </w:pPr>
      <w:r>
        <w:rPr>
          <w:lang w:val="de-CH"/>
        </w:rPr>
        <w:t>Z</w:t>
      </w:r>
      <w:r w:rsidR="0047514F" w:rsidRPr="007B1670">
        <w:rPr>
          <w:lang w:val="de-CH"/>
        </w:rPr>
        <w:t>weites</w:t>
      </w:r>
      <w:r w:rsidR="007B1670">
        <w:rPr>
          <w:lang w:val="de-CH"/>
        </w:rPr>
        <w:t xml:space="preserve"> Vatikanisches</w:t>
      </w:r>
      <w:r>
        <w:rPr>
          <w:lang w:val="de-CH"/>
        </w:rPr>
        <w:t xml:space="preserve"> Konzil</w:t>
      </w:r>
    </w:p>
    <w:p w:rsidR="00B86E06" w:rsidRDefault="00B86E06" w:rsidP="00B86E06">
      <w:r>
        <w:tab/>
      </w:r>
      <w:r>
        <w:tab/>
      </w:r>
      <w:r>
        <w:tab/>
        <w:t>Was ist ein Konzil?</w:t>
      </w:r>
    </w:p>
    <w:p w:rsidR="00B86E06" w:rsidRDefault="00B86E06" w:rsidP="00B86E06">
      <w:r>
        <w:tab/>
      </w:r>
      <w:r>
        <w:tab/>
      </w:r>
      <w:r>
        <w:tab/>
        <w:t>Johannes XXIII. und der Geist des Konzils</w:t>
      </w:r>
    </w:p>
    <w:p w:rsidR="00B86E06" w:rsidRDefault="00B86E06" w:rsidP="00B86E06">
      <w:r>
        <w:tab/>
      </w:r>
      <w:r>
        <w:tab/>
      </w:r>
      <w:r>
        <w:tab/>
        <w:t>Die Texte des 2. Vatikanums (siehe A 6: Dokumente)</w:t>
      </w:r>
    </w:p>
    <w:p w:rsidR="00B86E06" w:rsidRDefault="00B86E06" w:rsidP="00B86E06">
      <w:r>
        <w:tab/>
      </w:r>
      <w:r>
        <w:tab/>
      </w:r>
      <w:r>
        <w:tab/>
        <w:t>Die nachkonziliare Entwicklung der Kirche</w:t>
      </w:r>
    </w:p>
    <w:p w:rsidR="00DF3B98" w:rsidRPr="007B1670" w:rsidRDefault="00DF3B98" w:rsidP="00936854">
      <w:pPr>
        <w:ind w:left="708" w:firstLine="709"/>
        <w:rPr>
          <w:lang w:val="de-CH"/>
        </w:rPr>
      </w:pPr>
      <w:r w:rsidRPr="007B1670">
        <w:rPr>
          <w:lang w:val="de-CH"/>
        </w:rPr>
        <w:t>Die Wirkung in der Schweiz:</w:t>
      </w:r>
      <w:r w:rsidR="0047514F" w:rsidRPr="007B1670">
        <w:rPr>
          <w:lang w:val="de-CH"/>
        </w:rPr>
        <w:t xml:space="preserve"> </w:t>
      </w:r>
      <w:r w:rsidR="007F5870" w:rsidRPr="007B1670">
        <w:rPr>
          <w:lang w:val="de-CH"/>
        </w:rPr>
        <w:t>Synode 72 (A 7</w:t>
      </w:r>
      <w:r w:rsidR="004B0816" w:rsidRPr="007B1670">
        <w:rPr>
          <w:lang w:val="de-CH"/>
        </w:rPr>
        <w:t>: Synodenpapiere</w:t>
      </w:r>
      <w:r w:rsidRPr="007B1670">
        <w:rPr>
          <w:lang w:val="de-CH"/>
        </w:rPr>
        <w:t>)</w:t>
      </w:r>
    </w:p>
    <w:p w:rsidR="0047514F" w:rsidRPr="007B1670" w:rsidRDefault="0047514F" w:rsidP="0047514F">
      <w:pPr>
        <w:rPr>
          <w:lang w:val="de-CH"/>
        </w:rPr>
      </w:pPr>
      <w:r w:rsidRPr="007B1670">
        <w:rPr>
          <w:lang w:val="de-CH"/>
        </w:rPr>
        <w:tab/>
        <w:t xml:space="preserve">Signal 3: Angst </w:t>
      </w:r>
      <w:r w:rsidR="00722A73" w:rsidRPr="007B1670">
        <w:rPr>
          <w:lang w:val="de-CH"/>
        </w:rPr>
        <w:t>(</w:t>
      </w:r>
      <w:r w:rsidRPr="007B1670">
        <w:rPr>
          <w:lang w:val="de-CH"/>
        </w:rPr>
        <w:t>vor dem eigenen Mut</w:t>
      </w:r>
      <w:r w:rsidR="00722A73" w:rsidRPr="007B1670">
        <w:rPr>
          <w:lang w:val="de-CH"/>
        </w:rPr>
        <w:t>?)</w:t>
      </w:r>
      <w:r w:rsidRPr="007B1670">
        <w:rPr>
          <w:lang w:val="de-CH"/>
        </w:rPr>
        <w:t xml:space="preserve"> und Restauration seit den 80er Jahren</w:t>
      </w:r>
    </w:p>
    <w:p w:rsidR="00936854" w:rsidRPr="007B1670" w:rsidRDefault="007F5870" w:rsidP="0047514F">
      <w:pPr>
        <w:rPr>
          <w:lang w:val="de-CH"/>
        </w:rPr>
      </w:pPr>
      <w:r w:rsidRPr="007B1670">
        <w:rPr>
          <w:lang w:val="de-CH"/>
        </w:rPr>
        <w:tab/>
      </w:r>
      <w:r w:rsidR="0008259A" w:rsidRPr="007B1670">
        <w:rPr>
          <w:lang w:val="de-CH"/>
        </w:rPr>
        <w:t>Signal 4: Erosion innerhalb der Kirchen (unter ihren Mitgliedern)</w:t>
      </w:r>
    </w:p>
    <w:p w:rsidR="00936854" w:rsidRPr="007B1670" w:rsidRDefault="00936854" w:rsidP="00936854">
      <w:pPr>
        <w:ind w:left="708" w:firstLine="708"/>
        <w:rPr>
          <w:lang w:val="de-CH"/>
        </w:rPr>
      </w:pPr>
      <w:r w:rsidRPr="007B1670">
        <w:rPr>
          <w:lang w:val="de-CH"/>
        </w:rPr>
        <w:t>Soziologische Untersuchungen über Religion in der Schweiz 1989+1999</w:t>
      </w:r>
    </w:p>
    <w:p w:rsidR="007F5870" w:rsidRPr="007B1670" w:rsidRDefault="0008259A" w:rsidP="00936854">
      <w:pPr>
        <w:ind w:left="708" w:firstLine="708"/>
        <w:rPr>
          <w:lang w:val="de-CH"/>
        </w:rPr>
      </w:pPr>
      <w:r w:rsidRPr="007B1670">
        <w:rPr>
          <w:lang w:val="de-CH"/>
        </w:rPr>
        <w:t>Religiöse Orientierungen werden unaufhaltsam diffuser (F 6 + F 7)</w:t>
      </w:r>
    </w:p>
    <w:p w:rsidR="0008259A" w:rsidRPr="007B1670" w:rsidRDefault="0008259A" w:rsidP="0047514F">
      <w:pPr>
        <w:rPr>
          <w:lang w:val="de-CH"/>
        </w:rPr>
      </w:pPr>
      <w:r w:rsidRPr="007B1670">
        <w:rPr>
          <w:lang w:val="de-CH"/>
        </w:rPr>
        <w:tab/>
      </w:r>
      <w:r w:rsidRPr="007B1670">
        <w:rPr>
          <w:lang w:val="de-CH"/>
        </w:rPr>
        <w:tab/>
      </w:r>
      <w:r w:rsidR="00936854" w:rsidRPr="007B1670">
        <w:rPr>
          <w:lang w:val="de-CH"/>
        </w:rPr>
        <w:t>Der Christliche Glaube verliert auch in den Kirchen an Profil (F 8)</w:t>
      </w:r>
    </w:p>
    <w:p w:rsidR="0008259A" w:rsidRPr="007B1670" w:rsidRDefault="0008259A" w:rsidP="0047514F">
      <w:pPr>
        <w:rPr>
          <w:lang w:val="de-CH"/>
        </w:rPr>
      </w:pPr>
      <w:r w:rsidRPr="007B1670">
        <w:rPr>
          <w:lang w:val="de-CH"/>
        </w:rPr>
        <w:tab/>
      </w:r>
      <w:r w:rsidRPr="007B1670">
        <w:rPr>
          <w:lang w:val="de-CH"/>
        </w:rPr>
        <w:tab/>
      </w:r>
    </w:p>
    <w:p w:rsidR="007F5870" w:rsidRPr="00125652" w:rsidRDefault="007F5870" w:rsidP="00125652">
      <w:pPr>
        <w:pStyle w:val="berschrift3"/>
        <w:rPr>
          <w:rFonts w:ascii="Century Gothic" w:hAnsi="Century Gothic"/>
          <w:lang w:val="de-CH"/>
        </w:rPr>
      </w:pPr>
      <w:r w:rsidRPr="00125652">
        <w:rPr>
          <w:rFonts w:ascii="Century Gothic" w:hAnsi="Century Gothic"/>
          <w:lang w:val="de-CH"/>
        </w:rPr>
        <w:t>Schluss–Impuls: Zwei unterschiedliche Kirchenverständnisse (F</w:t>
      </w:r>
      <w:r w:rsidR="00936854" w:rsidRPr="00125652">
        <w:rPr>
          <w:rFonts w:ascii="Century Gothic" w:hAnsi="Century Gothic"/>
          <w:lang w:val="de-CH"/>
        </w:rPr>
        <w:t xml:space="preserve"> 9</w:t>
      </w:r>
      <w:r w:rsidR="00125652" w:rsidRPr="00125652">
        <w:rPr>
          <w:rFonts w:ascii="Century Gothic" w:hAnsi="Century Gothic"/>
          <w:lang w:val="de-CH"/>
        </w:rPr>
        <w:t>)</w:t>
      </w:r>
    </w:p>
    <w:p w:rsidR="007F5870" w:rsidRDefault="007F5870" w:rsidP="001C3AC4">
      <w:pPr>
        <w:rPr>
          <w:lang w:val="de-CH"/>
        </w:rPr>
      </w:pPr>
      <w:r w:rsidRPr="007B1670">
        <w:rPr>
          <w:lang w:val="de-CH"/>
        </w:rPr>
        <w:tab/>
        <w:t>ein fundamentaler Umbruch (Paradigmenwechsel) im Verständnis von Kirche!</w:t>
      </w:r>
    </w:p>
    <w:p w:rsidR="00125652" w:rsidRPr="007B1670" w:rsidRDefault="00125652" w:rsidP="00125652">
      <w:pPr>
        <w:ind w:left="708"/>
        <w:rPr>
          <w:lang w:val="de-CH"/>
        </w:rPr>
      </w:pPr>
      <w:r>
        <w:rPr>
          <w:lang w:val="de-CH"/>
        </w:rPr>
        <w:t>Er ist lehramtlich der Tendenz nach markiert durch das jeweilige Kirchenverständnis in den beiden Vatikanischen Konzilien</w:t>
      </w:r>
    </w:p>
    <w:p w:rsidR="00936854" w:rsidRPr="007B1670" w:rsidRDefault="00936854" w:rsidP="001C3AC4">
      <w:pPr>
        <w:rPr>
          <w:lang w:val="de-CH"/>
        </w:rPr>
      </w:pPr>
    </w:p>
    <w:p w:rsidR="00125652" w:rsidRPr="00B86E06" w:rsidRDefault="007B1670" w:rsidP="00125652">
      <w:pPr>
        <w:pStyle w:val="berschrift3"/>
        <w:rPr>
          <w:rFonts w:ascii="Century Gothic" w:hAnsi="Century Gothic"/>
          <w:lang w:val="de-CH"/>
        </w:rPr>
      </w:pPr>
      <w:r w:rsidRPr="007B1670">
        <w:rPr>
          <w:lang w:val="de-CH"/>
        </w:rPr>
        <w:br w:type="page"/>
      </w:r>
      <w:r w:rsidRPr="00B86E06">
        <w:rPr>
          <w:rFonts w:ascii="Century Gothic" w:hAnsi="Century Gothic"/>
          <w:lang w:val="de-CH"/>
        </w:rPr>
        <w:lastRenderedPageBreak/>
        <w:t>Dritte Kurseinheit (2. Der neue Weg)</w:t>
      </w:r>
    </w:p>
    <w:p w:rsidR="00A57026" w:rsidRPr="00B86E06" w:rsidRDefault="00125652" w:rsidP="00125652">
      <w:pPr>
        <w:pStyle w:val="berschrift3"/>
        <w:rPr>
          <w:rFonts w:ascii="Century Gothic" w:hAnsi="Century Gothic"/>
          <w:lang w:val="de-CH"/>
        </w:rPr>
      </w:pPr>
      <w:r w:rsidRPr="00B86E06">
        <w:rPr>
          <w:rFonts w:ascii="Century Gothic" w:hAnsi="Century Gothic"/>
          <w:lang w:val="de-CH"/>
        </w:rPr>
        <w:t xml:space="preserve">Kurzimpuls: </w:t>
      </w:r>
      <w:r w:rsidR="00A57026" w:rsidRPr="00B86E06">
        <w:rPr>
          <w:rFonts w:ascii="Century Gothic" w:hAnsi="Century Gothic"/>
          <w:lang w:val="de-CH"/>
        </w:rPr>
        <w:t xml:space="preserve">Kirche kommt von Jesus her </w:t>
      </w:r>
    </w:p>
    <w:p w:rsidR="003D341F" w:rsidRDefault="003D341F" w:rsidP="001E316B">
      <w:pPr>
        <w:rPr>
          <w:lang w:val="de-CH"/>
        </w:rPr>
      </w:pPr>
      <w:r>
        <w:rPr>
          <w:lang w:val="de-CH"/>
        </w:rPr>
        <w:t>J</w:t>
      </w:r>
      <w:r w:rsidR="001E316B">
        <w:rPr>
          <w:lang w:val="de-CH"/>
        </w:rPr>
        <w:t>esus ist der Grund der Kirche. Aber e</w:t>
      </w:r>
      <w:r>
        <w:rPr>
          <w:lang w:val="de-CH"/>
        </w:rPr>
        <w:t xml:space="preserve">r </w:t>
      </w:r>
      <w:r w:rsidR="001E316B">
        <w:rPr>
          <w:lang w:val="de-CH"/>
        </w:rPr>
        <w:t xml:space="preserve">selber </w:t>
      </w:r>
      <w:r>
        <w:rPr>
          <w:lang w:val="de-CH"/>
        </w:rPr>
        <w:t>wollte keine neue Religion gründen, sondern</w:t>
      </w:r>
      <w:r w:rsidR="001E316B">
        <w:rPr>
          <w:lang w:val="de-CH"/>
        </w:rPr>
        <w:t xml:space="preserve"> </w:t>
      </w:r>
      <w:proofErr w:type="gramStart"/>
      <w:r w:rsidR="001E316B">
        <w:rPr>
          <w:lang w:val="de-CH"/>
        </w:rPr>
        <w:t>das</w:t>
      </w:r>
      <w:proofErr w:type="gramEnd"/>
      <w:r w:rsidR="001E316B">
        <w:rPr>
          <w:lang w:val="de-CH"/>
        </w:rPr>
        <w:t xml:space="preserve"> Israel, das "Volk Gottes", die jüdische Gemeinschaft erneuern</w:t>
      </w:r>
      <w:r w:rsidR="00477998">
        <w:rPr>
          <w:lang w:val="de-CH"/>
        </w:rPr>
        <w:t>, und zwar mit seiner Reich–Gottes–Botschaft und –Praxis</w:t>
      </w:r>
      <w:r w:rsidR="001E316B">
        <w:rPr>
          <w:lang w:val="de-CH"/>
        </w:rPr>
        <w:t xml:space="preserve">. Er verstand sich in erster Linie gesandt "zu den verlorenen Schafen des Hauses Israel" (Mt 15,24). </w:t>
      </w:r>
    </w:p>
    <w:p w:rsidR="001E316B" w:rsidRDefault="001E316B" w:rsidP="001E316B">
      <w:pPr>
        <w:rPr>
          <w:lang w:val="de-CH"/>
        </w:rPr>
      </w:pPr>
      <w:r>
        <w:rPr>
          <w:lang w:val="de-CH"/>
        </w:rPr>
        <w:t xml:space="preserve">Die Sammlung Israels, des </w:t>
      </w:r>
      <w:proofErr w:type="spellStart"/>
      <w:r>
        <w:rPr>
          <w:lang w:val="de-CH"/>
        </w:rPr>
        <w:t>Zw</w:t>
      </w:r>
      <w:r w:rsidR="00213037">
        <w:rPr>
          <w:lang w:val="de-CH"/>
        </w:rPr>
        <w:t>ölfstämmevolkes</w:t>
      </w:r>
      <w:proofErr w:type="spellEnd"/>
      <w:r w:rsidR="00213037">
        <w:rPr>
          <w:lang w:val="de-CH"/>
        </w:rPr>
        <w:t xml:space="preserve"> vollzieht Jesus</w:t>
      </w:r>
      <w:r>
        <w:rPr>
          <w:lang w:val="de-CH"/>
        </w:rPr>
        <w:t xml:space="preserve"> symbolisch in der Berufung des Zwölferkreises (vgl. Mk 3, 13–19 par)</w:t>
      </w:r>
    </w:p>
    <w:p w:rsidR="001E316B" w:rsidRDefault="001E316B" w:rsidP="001E316B">
      <w:pPr>
        <w:rPr>
          <w:lang w:val="de-CH"/>
        </w:rPr>
      </w:pPr>
      <w:r>
        <w:rPr>
          <w:lang w:val="de-CH"/>
        </w:rPr>
        <w:t>Die Jesusbewegung stand Menschen aus allen Schichten des Volkes offen</w:t>
      </w:r>
      <w:r w:rsidR="00213037">
        <w:rPr>
          <w:lang w:val="de-CH"/>
        </w:rPr>
        <w:t xml:space="preserve">, bestand nicht nur aus Männern, sondern auch – für die damalige Zeit keineswegs selbstverständlich </w:t>
      </w:r>
      <w:proofErr w:type="gramStart"/>
      <w:r w:rsidR="00213037">
        <w:rPr>
          <w:lang w:val="de-CH"/>
        </w:rPr>
        <w:t>–  aus</w:t>
      </w:r>
      <w:proofErr w:type="gramEnd"/>
      <w:r w:rsidR="00213037">
        <w:rPr>
          <w:lang w:val="de-CH"/>
        </w:rPr>
        <w:t xml:space="preserve"> Frauen</w:t>
      </w:r>
      <w:r>
        <w:rPr>
          <w:lang w:val="de-CH"/>
        </w:rPr>
        <w:t xml:space="preserve"> und kannte verschiedene Arten der Nachfolge und Unterstützung (vgl. Mk 9,38–40; </w:t>
      </w:r>
      <w:r w:rsidR="00213037">
        <w:rPr>
          <w:lang w:val="de-CH"/>
        </w:rPr>
        <w:t>Lk 8,1–3)</w:t>
      </w:r>
    </w:p>
    <w:p w:rsidR="00213037" w:rsidRDefault="00477998" w:rsidP="001E316B">
      <w:pPr>
        <w:rPr>
          <w:lang w:val="de-CH"/>
        </w:rPr>
      </w:pPr>
      <w:r>
        <w:rPr>
          <w:lang w:val="de-CH"/>
        </w:rPr>
        <w:t xml:space="preserve">In Wort und Tat verkündete Jesus das Reich Gottes. Dafür lebte er, dafür setzte er sich ein in seiner Zuwendung zu den Armen und Ausgegrenzten und in seinen Zeichenhandlungen, darüber erzählte er in seinen Gleichnissen, dafür nahm er Leiden und Kreuzestod auf sich. </w:t>
      </w:r>
      <w:r w:rsidR="00213037">
        <w:rPr>
          <w:lang w:val="de-CH"/>
        </w:rPr>
        <w:t xml:space="preserve">"Jesus verkündete das Reich Gottes </w:t>
      </w:r>
      <w:r w:rsidR="00B86E06">
        <w:rPr>
          <w:lang w:val="de-CH"/>
        </w:rPr>
        <w:t xml:space="preserve">– </w:t>
      </w:r>
      <w:r w:rsidR="00213037">
        <w:rPr>
          <w:lang w:val="de-CH"/>
        </w:rPr>
        <w:t xml:space="preserve">und gekommen ist die Kirche." (Alfred </w:t>
      </w:r>
      <w:proofErr w:type="spellStart"/>
      <w:r w:rsidR="00213037">
        <w:rPr>
          <w:lang w:val="de-CH"/>
        </w:rPr>
        <w:t>Loisy</w:t>
      </w:r>
      <w:proofErr w:type="spellEnd"/>
      <w:r w:rsidR="00213037">
        <w:rPr>
          <w:lang w:val="de-CH"/>
        </w:rPr>
        <w:t>)</w:t>
      </w:r>
      <w:r>
        <w:rPr>
          <w:lang w:val="de-CH"/>
        </w:rPr>
        <w:t xml:space="preserve"> </w:t>
      </w:r>
    </w:p>
    <w:p w:rsidR="00477998" w:rsidRDefault="00477998" w:rsidP="001E316B">
      <w:pPr>
        <w:rPr>
          <w:lang w:val="de-CH"/>
        </w:rPr>
      </w:pPr>
      <w:r>
        <w:rPr>
          <w:lang w:val="de-CH"/>
        </w:rPr>
        <w:t xml:space="preserve">So ist die Kirche Jesu Christi dieser Vision Jesu vom Reich Gottes verpflichtet. Was bedeutet dies konkret. Dazu lesen wir in Gruppen einige </w:t>
      </w:r>
      <w:r w:rsidR="00B86E06">
        <w:rPr>
          <w:lang w:val="de-CH"/>
        </w:rPr>
        <w:t>Bibeltexte</w:t>
      </w:r>
      <w:r>
        <w:rPr>
          <w:lang w:val="de-CH"/>
        </w:rPr>
        <w:t>, die von Jesu Leben und Wirken erzählen….</w:t>
      </w:r>
    </w:p>
    <w:p w:rsidR="00B86E06" w:rsidRDefault="00B86E06" w:rsidP="001E316B">
      <w:pPr>
        <w:rPr>
          <w:lang w:val="de-CH"/>
        </w:rPr>
      </w:pPr>
    </w:p>
    <w:p w:rsidR="00B86E06" w:rsidRPr="00B86E06" w:rsidRDefault="00B86E06" w:rsidP="00B86E06">
      <w:pPr>
        <w:pStyle w:val="berschrift3"/>
        <w:rPr>
          <w:rFonts w:ascii="Century Gothic" w:hAnsi="Century Gothic"/>
        </w:rPr>
      </w:pPr>
      <w:r w:rsidRPr="00B86E06">
        <w:rPr>
          <w:rFonts w:ascii="Century Gothic" w:hAnsi="Century Gothic"/>
        </w:rPr>
        <w:t xml:space="preserve">Impulsreferat: Wie kann die Kirche diesen ihren Auftrag erfüllen? – </w:t>
      </w:r>
    </w:p>
    <w:p w:rsidR="00B86E06" w:rsidRDefault="00B86E06" w:rsidP="00B86E06">
      <w:pPr>
        <w:pStyle w:val="berschrift3"/>
        <w:rPr>
          <w:rFonts w:ascii="Century Gothic" w:hAnsi="Century Gothic"/>
        </w:rPr>
      </w:pPr>
      <w:r w:rsidRPr="00B86E06">
        <w:rPr>
          <w:rFonts w:ascii="Century Gothic" w:hAnsi="Century Gothic"/>
        </w:rPr>
        <w:t>Grundfunktionen oder Grundaufgaben der Kirche (F 10 und 11)</w:t>
      </w:r>
    </w:p>
    <w:p w:rsidR="00B86E06" w:rsidRDefault="00B86E06" w:rsidP="00B86E06">
      <w:r>
        <w:t xml:space="preserve">Folie 10 vorlesen und mit den TN die Grundaufgaben herausarbeiten (Hilfe: </w:t>
      </w:r>
      <w:r w:rsidR="009E4406">
        <w:t>K</w:t>
      </w:r>
      <w:r>
        <w:t>ursiv</w:t>
      </w:r>
      <w:r w:rsidR="009E4406">
        <w:t>–Druck)</w:t>
      </w:r>
    </w:p>
    <w:p w:rsidR="009E4406" w:rsidRDefault="009E4406" w:rsidP="00B86E06">
      <w:r>
        <w:t>Folie 11: Zuordnung und Gewichtung der Grundfunktionen einer christlichen Gemeinde</w:t>
      </w:r>
    </w:p>
    <w:p w:rsidR="009E4406" w:rsidRDefault="009E4406" w:rsidP="00B86E06">
      <w:r>
        <w:tab/>
        <w:t>alle vier sind nötig und machen erst zusammen eine christliche Gemeinde aus.</w:t>
      </w:r>
    </w:p>
    <w:p w:rsidR="009E4406" w:rsidRDefault="009E4406" w:rsidP="00B86E06">
      <w:r>
        <w:tab/>
        <w:t>Alle sind aufeinander verwiesen und untereinander vernetzt (Pfeile und Linien)</w:t>
      </w:r>
    </w:p>
    <w:p w:rsidR="009E4406" w:rsidRDefault="009E4406" w:rsidP="00B86E06">
      <w:r>
        <w:tab/>
        <w:t xml:space="preserve">Hauptachse: Diakonie – Verkündigung </w:t>
      </w:r>
    </w:p>
    <w:p w:rsidR="009E4406" w:rsidRDefault="009E4406" w:rsidP="00B86E06">
      <w:r>
        <w:tab/>
      </w:r>
      <w:r>
        <w:tab/>
        <w:t>gesellschaftlich an alle gerichtet</w:t>
      </w:r>
    </w:p>
    <w:p w:rsidR="009E4406" w:rsidRDefault="009E4406" w:rsidP="00B86E06">
      <w:r>
        <w:tab/>
        <w:t>zugeordnete Achse: Gemeinschaft</w:t>
      </w:r>
      <w:r w:rsidR="00F43579">
        <w:t xml:space="preserve"> (Koinonie)</w:t>
      </w:r>
      <w:r>
        <w:t xml:space="preserve"> – Liturgie</w:t>
      </w:r>
    </w:p>
    <w:p w:rsidR="009E4406" w:rsidRDefault="009E4406" w:rsidP="00B86E06">
      <w:r>
        <w:tab/>
      </w:r>
      <w:r>
        <w:tab/>
        <w:t>bilden sozusagen den Innenaspekt von D–K</w:t>
      </w:r>
    </w:p>
    <w:p w:rsidR="009E4406" w:rsidRDefault="009E4406" w:rsidP="00B86E06">
      <w:r>
        <w:tab/>
      </w:r>
      <w:r>
        <w:tab/>
        <w:t>Es geht dabei um Glaubwürdigkeit</w:t>
      </w:r>
    </w:p>
    <w:p w:rsidR="00F43579" w:rsidRDefault="00F43579" w:rsidP="00F43579">
      <w:pPr>
        <w:ind w:left="705"/>
      </w:pPr>
      <w:r>
        <w:t xml:space="preserve">Die linke Seite ist wichtiger als die rechte Seite. </w:t>
      </w:r>
      <w:r>
        <w:br/>
        <w:t xml:space="preserve">Verkündigung und Liturgie sollen helfen, im Leben das Reich Gottes umzusetzen. </w:t>
      </w:r>
      <w:r>
        <w:br/>
        <w:t>Dies geschieht in Diakonie und Koinonie.</w:t>
      </w:r>
    </w:p>
    <w:p w:rsidR="00F43579" w:rsidRDefault="00F43579" w:rsidP="00F43579"/>
    <w:p w:rsidR="00F43579" w:rsidRDefault="00F43579" w:rsidP="0096452C">
      <w:pPr>
        <w:pStyle w:val="berschrift3"/>
        <w:keepNext/>
        <w:rPr>
          <w:rFonts w:ascii="Century Gothic" w:hAnsi="Century Gothic"/>
        </w:rPr>
      </w:pPr>
      <w:r w:rsidRPr="00F43579">
        <w:rPr>
          <w:rFonts w:ascii="Century Gothic" w:hAnsi="Century Gothic"/>
        </w:rPr>
        <w:lastRenderedPageBreak/>
        <w:t>Kurzimpuls zur Konstantinischen Wende</w:t>
      </w:r>
    </w:p>
    <w:p w:rsidR="005E4CBA" w:rsidRDefault="00F43579" w:rsidP="0096452C">
      <w:pPr>
        <w:keepNext/>
      </w:pPr>
      <w:r>
        <w:t>Die Entwicklung zu einer einseitigen Gewichtung der Grundaufgaben/Grundfunktionen der Kirche hat nicht zuletzt mit der Konstantinischen Wende zu tun</w:t>
      </w:r>
      <w:r w:rsidR="005E4CBA">
        <w:t xml:space="preserve">. </w:t>
      </w:r>
    </w:p>
    <w:p w:rsidR="000C0051" w:rsidRDefault="000C0051" w:rsidP="0096452C">
      <w:pPr>
        <w:keepNext/>
      </w:pPr>
      <w:r>
        <w:tab/>
        <w:t>Was ist die "Konstantinische Wende"?</w:t>
      </w:r>
    </w:p>
    <w:p w:rsidR="000C0051" w:rsidRDefault="000C0051" w:rsidP="000C0051">
      <w:pPr>
        <w:keepNext/>
        <w:ind w:left="708" w:firstLine="708"/>
      </w:pPr>
      <w:r>
        <w:t>313: Toleranzedikt von Mailand: Gleichstellung des Christentums</w:t>
      </w:r>
    </w:p>
    <w:p w:rsidR="000C0051" w:rsidRDefault="000C0051" w:rsidP="0096452C">
      <w:pPr>
        <w:keepNext/>
      </w:pPr>
      <w:r>
        <w:tab/>
      </w:r>
      <w:r>
        <w:tab/>
        <w:t>380: Christentum wird unter Theodosius einzig legitime Staatsreligion</w:t>
      </w:r>
    </w:p>
    <w:p w:rsidR="00F43579" w:rsidRDefault="005E4CBA" w:rsidP="000C0051">
      <w:pPr>
        <w:keepNext/>
        <w:ind w:left="708"/>
      </w:pPr>
      <w:r>
        <w:t xml:space="preserve">Die Kirche gewinnt </w:t>
      </w:r>
      <w:r w:rsidR="000E3308">
        <w:t xml:space="preserve">dadurch </w:t>
      </w:r>
      <w:r>
        <w:t xml:space="preserve">Teilhabe an der </w:t>
      </w:r>
      <w:r w:rsidR="000C0051">
        <w:t xml:space="preserve">weltlichen </w:t>
      </w:r>
      <w:r>
        <w:t>Macht</w:t>
      </w:r>
      <w:r w:rsidR="000C0051">
        <w:t xml:space="preserve"> </w:t>
      </w:r>
      <w:r w:rsidR="000C0051">
        <w:br/>
        <w:t>– und steht von jetzt an immer öfter auf der Seite der Mächtigen</w:t>
      </w:r>
    </w:p>
    <w:p w:rsidR="000C0051" w:rsidRDefault="005E4CBA" w:rsidP="0096452C">
      <w:pPr>
        <w:keepNext/>
        <w:ind w:firstLine="708"/>
      </w:pPr>
      <w:r>
        <w:t>Folgen</w:t>
      </w:r>
      <w:r w:rsidR="000C0051">
        <w:t xml:space="preserve"> u. a.</w:t>
      </w:r>
      <w:r>
        <w:t xml:space="preserve">: </w:t>
      </w:r>
    </w:p>
    <w:p w:rsidR="005E4CBA" w:rsidRDefault="005E4CBA" w:rsidP="000C0051">
      <w:pPr>
        <w:keepNext/>
        <w:ind w:left="708" w:firstLine="708"/>
      </w:pPr>
      <w:r>
        <w:t>Verrechtlichung und Übernahme des römischen Leitungsmodells</w:t>
      </w:r>
    </w:p>
    <w:p w:rsidR="005E4CBA" w:rsidRDefault="005E4CBA" w:rsidP="0096452C">
      <w:pPr>
        <w:keepNext/>
        <w:ind w:firstLine="708"/>
      </w:pPr>
      <w:r>
        <w:tab/>
        <w:t>Au</w:t>
      </w:r>
      <w:r w:rsidR="000E3308">
        <w:t>s den christlichen G</w:t>
      </w:r>
      <w:r>
        <w:t>emeinden werden schon bald "Verwaltungseinheiten"</w:t>
      </w:r>
      <w:r w:rsidR="000E3308">
        <w:t>.</w:t>
      </w:r>
    </w:p>
    <w:p w:rsidR="005E4CBA" w:rsidRDefault="005E4CBA" w:rsidP="000C0051">
      <w:pPr>
        <w:keepNext/>
        <w:ind w:left="1416"/>
      </w:pPr>
      <w:r>
        <w:t xml:space="preserve">Diakonie gerät </w:t>
      </w:r>
      <w:r w:rsidR="000E3308">
        <w:t>in diesem Prozess immer mehr</w:t>
      </w:r>
      <w:r>
        <w:t xml:space="preserve"> in den Hintergrund</w:t>
      </w:r>
      <w:r w:rsidR="000C0051">
        <w:t xml:space="preserve">. </w:t>
      </w:r>
      <w:r w:rsidR="000C0051">
        <w:br/>
        <w:t>(Nach dem Hoftheologen Konstantins, Eusebius von Caesarea, ist ja jetzt das Reich Gottes bereits verwirklicht – im christlich gewordenen Römischen Reich!)</w:t>
      </w:r>
    </w:p>
    <w:p w:rsidR="005E4CBA" w:rsidRDefault="005E4CBA" w:rsidP="0096452C">
      <w:pPr>
        <w:keepNext/>
        <w:ind w:firstLine="708"/>
      </w:pPr>
      <w:r>
        <w:tab/>
        <w:t>Liturgie rückt ins Zentrum und gewinnt zunehmend einen Eigenwert in sich…</w:t>
      </w:r>
    </w:p>
    <w:p w:rsidR="005E4CBA" w:rsidRDefault="005E4CBA" w:rsidP="0096452C">
      <w:pPr>
        <w:keepNext/>
        <w:ind w:firstLine="708"/>
      </w:pPr>
      <w:r>
        <w:tab/>
      </w:r>
      <w:r w:rsidR="000E3308">
        <w:t>Die</w:t>
      </w:r>
      <w:r>
        <w:t>s wird nächstes Mal vertieft: Entwicklung der Dienstämter und Kirchenbilder</w:t>
      </w:r>
    </w:p>
    <w:p w:rsidR="000E3308" w:rsidRDefault="000E3308" w:rsidP="000E3308"/>
    <w:p w:rsidR="000E3308" w:rsidRDefault="000E3308" w:rsidP="000E3308"/>
    <w:p w:rsidR="005E4CBA" w:rsidRPr="00F43579" w:rsidRDefault="005E4CBA" w:rsidP="005E4CBA">
      <w:pPr>
        <w:ind w:firstLine="708"/>
      </w:pPr>
    </w:p>
    <w:p w:rsidR="009E4406" w:rsidRPr="00B86E06" w:rsidRDefault="009E4406" w:rsidP="00B86E06">
      <w:r>
        <w:tab/>
      </w:r>
    </w:p>
    <w:p w:rsidR="00B86E06" w:rsidRDefault="00B86E06" w:rsidP="001E316B">
      <w:pPr>
        <w:rPr>
          <w:lang w:val="de-CH"/>
        </w:rPr>
      </w:pPr>
    </w:p>
    <w:p w:rsidR="000C0051" w:rsidRDefault="007B1670" w:rsidP="000C0051">
      <w:pPr>
        <w:pStyle w:val="berschrift3"/>
        <w:rPr>
          <w:rFonts w:ascii="Century Gothic" w:hAnsi="Century Gothic"/>
          <w:lang w:val="de-CH"/>
        </w:rPr>
      </w:pPr>
      <w:r w:rsidRPr="007B1670">
        <w:rPr>
          <w:lang w:val="de-CH"/>
        </w:rPr>
        <w:br w:type="page"/>
      </w:r>
      <w:r w:rsidR="000C0051">
        <w:rPr>
          <w:rFonts w:ascii="Century Gothic" w:hAnsi="Century Gothic"/>
          <w:lang w:val="de-CH"/>
        </w:rPr>
        <w:lastRenderedPageBreak/>
        <w:t>Vierte Kurseinheit (3. Kirchenbilder und ihre Wirkung</w:t>
      </w:r>
      <w:r w:rsidR="000C0051" w:rsidRPr="00B86E06">
        <w:rPr>
          <w:rFonts w:ascii="Century Gothic" w:hAnsi="Century Gothic"/>
          <w:lang w:val="de-CH"/>
        </w:rPr>
        <w:t>)</w:t>
      </w:r>
    </w:p>
    <w:p w:rsidR="009D632B" w:rsidRPr="009D632B" w:rsidRDefault="009D632B" w:rsidP="009D632B">
      <w:pPr>
        <w:rPr>
          <w:lang w:val="de-CH"/>
        </w:rPr>
      </w:pPr>
    </w:p>
    <w:p w:rsidR="009D632B" w:rsidRPr="009D632B" w:rsidRDefault="009D632B" w:rsidP="009D632B">
      <w:pPr>
        <w:pStyle w:val="berschrift3"/>
        <w:rPr>
          <w:rFonts w:ascii="Century Gothic" w:hAnsi="Century Gothic"/>
        </w:rPr>
      </w:pPr>
      <w:r w:rsidRPr="009D632B">
        <w:rPr>
          <w:rFonts w:ascii="Century Gothic" w:hAnsi="Century Gothic"/>
        </w:rPr>
        <w:t xml:space="preserve">Entwicklung </w:t>
      </w:r>
      <w:r w:rsidRPr="009D632B">
        <w:rPr>
          <w:rFonts w:ascii="Century Gothic" w:hAnsi="Century Gothic"/>
          <w:lang w:val="de-CH"/>
        </w:rPr>
        <w:t>der Kirche und der Ämter in der frühen Kirche</w:t>
      </w:r>
      <w:r w:rsidRPr="009D632B">
        <w:rPr>
          <w:rFonts w:ascii="Century Gothic" w:hAnsi="Century Gothic"/>
        </w:rPr>
        <w:t xml:space="preserve"> </w:t>
      </w:r>
    </w:p>
    <w:p w:rsidR="009D632B" w:rsidRPr="009D632B" w:rsidRDefault="009D632B" w:rsidP="009D632B">
      <w:pPr>
        <w:pStyle w:val="berschrift3"/>
        <w:rPr>
          <w:rFonts w:ascii="Century Gothic" w:hAnsi="Century Gothic"/>
          <w:b w:val="0"/>
        </w:rPr>
      </w:pPr>
      <w:r w:rsidRPr="009D632B">
        <w:rPr>
          <w:rFonts w:ascii="Century Gothic" w:hAnsi="Century Gothic"/>
          <w:b w:val="0"/>
        </w:rPr>
        <w:t>Vom Jüngerkreis Jesu zur Staatskirche</w:t>
      </w:r>
    </w:p>
    <w:p w:rsidR="009D632B" w:rsidRDefault="009D632B" w:rsidP="009D632B">
      <w:pPr>
        <w:pStyle w:val="berschrift4"/>
      </w:pPr>
      <w:r>
        <w:t>I. Der Jüngerkreis Jesu (ca. um die Jahre 27- 30)</w:t>
      </w:r>
    </w:p>
    <w:p w:rsidR="009D632B" w:rsidRDefault="009D632B" w:rsidP="009D632B">
      <w:r>
        <w:t xml:space="preserve">Jesus hat Menschen in seine Nachfolge gerufen. Er hat einen Kreis von Menschen um sich gesammelt, die mit ihm gelebt und sich seinen Idealen angeschlossen haben. </w:t>
      </w:r>
    </w:p>
    <w:p w:rsidR="009D632B" w:rsidRDefault="009D632B" w:rsidP="009D632B">
      <w:r>
        <w:t>In diesem Kreis sollten nicht die üblichen gesellschaftlichen Regeln von Überordnung und Unterordnung herrschen. Jeder Mensch galt gleich viel wie der andere, als Mensch und Geschöpf Gottes.</w:t>
      </w:r>
    </w:p>
    <w:p w:rsidR="009D632B" w:rsidRDefault="009D632B" w:rsidP="009D632B">
      <w:r>
        <w:t xml:space="preserve">Es war eine Gruppe von Gleichgestellten, die sich Jesus anschlossen. Sie gaben alles oder </w:t>
      </w:r>
      <w:proofErr w:type="gramStart"/>
      <w:r>
        <w:t>vieles</w:t>
      </w:r>
      <w:proofErr w:type="gramEnd"/>
      <w:r>
        <w:t xml:space="preserve"> auf, auch und vor allem die Sorge um das alltägliche Dasein, und versuchten, mit Jesus das Reich Gottes auf Erden zu leben.</w:t>
      </w:r>
    </w:p>
    <w:p w:rsidR="009D632B" w:rsidRDefault="009D632B" w:rsidP="009D632B">
      <w:r>
        <w:t>Sie bekannten sich</w:t>
      </w:r>
      <w:r w:rsidRPr="00B75E37">
        <w:t xml:space="preserve"> «zu </w:t>
      </w:r>
      <w:r>
        <w:t xml:space="preserve">den Marginalisierten und </w:t>
      </w:r>
      <w:proofErr w:type="spellStart"/>
      <w:r>
        <w:t>Verrandeten</w:t>
      </w:r>
      <w:proofErr w:type="spellEnd"/>
      <w:r w:rsidRPr="00B75E37">
        <w:t>»</w:t>
      </w:r>
      <w:r>
        <w:t xml:space="preserve"> und bewegten so </w:t>
      </w:r>
      <w:r w:rsidRPr="00B75E37">
        <w:t>«</w:t>
      </w:r>
      <w:r>
        <w:t>die Gesellschaft immer wieder zum Hinterfragen der eigenen Gesetze und Spielregeln und Werte</w:t>
      </w:r>
      <w:r w:rsidRPr="00B75E37">
        <w:t>»</w:t>
      </w:r>
      <w:r>
        <w:t xml:space="preserve"> (H.-J. Venetz, Bibel und Kirche 4/2001, S. 202).</w:t>
      </w:r>
    </w:p>
    <w:p w:rsidR="009D632B" w:rsidRDefault="009D632B" w:rsidP="009D632B">
      <w:pPr>
        <w:pStyle w:val="berschrift4"/>
      </w:pPr>
      <w:r>
        <w:t xml:space="preserve">2. Die urchristlichen Gemeinden (I. </w:t>
      </w:r>
      <w:proofErr w:type="gramStart"/>
      <w:r>
        <w:t>Jh. )</w:t>
      </w:r>
      <w:proofErr w:type="gramEnd"/>
    </w:p>
    <w:p w:rsidR="009D632B" w:rsidRDefault="009D632B" w:rsidP="009D632B">
      <w:r>
        <w:t>Bald nach dem Tod Jesu entstand der Glaube an seine Auferweckung. Eine der ersten Gemeinden oder die erste Gemeinde entstand in Jerusalem. Diese Gemeinde wird deshalb auch die Urgemeinde genannt. Die erste heidenchristliche Gemeinde und christliches Missionszentrum war die Gemeinde in Antiochien.</w:t>
      </w:r>
    </w:p>
    <w:p w:rsidR="009D632B" w:rsidRDefault="009D632B" w:rsidP="009D632B">
      <w:r>
        <w:t>Aber unabhängig von Jerusalem entstanden noch andere Gemeinden. Die Briefe des Apostels Paulus sind an solche urchristlichen Gemeinden geschrieben und vermitteln einen guten Einblick in diese Gemeinden.</w:t>
      </w:r>
    </w:p>
    <w:p w:rsidR="009D632B" w:rsidRDefault="009D632B" w:rsidP="009D632B">
      <w:r>
        <w:t>Die vier Evangelien sind in vier verschiedenen Gemeinden und für vier verschiedene Gemeinden verfasst worden.</w:t>
      </w:r>
    </w:p>
    <w:p w:rsidR="009D632B" w:rsidRDefault="009D632B" w:rsidP="009D632B">
      <w:r>
        <w:t>Anfänglich war das Urchristentum eine kleine jüdische Sekte. Um das Jahr 80 n. Chr. erfuhren die Christen und Christinnen des Johannesevangeliums den Ausschluss aus der jüdischen Synagoge. Neben der Heidenmission des Paulus war dies ein weiterer entscheidender Schritt zur Loslösung vom Judentum.</w:t>
      </w:r>
    </w:p>
    <w:p w:rsidR="009D632B" w:rsidRPr="00DD74F7" w:rsidRDefault="009D632B" w:rsidP="009D632B">
      <w:pPr>
        <w:pStyle w:val="berschrift8"/>
        <w:rPr>
          <w:b/>
        </w:rPr>
      </w:pPr>
      <w:r w:rsidRPr="00DD74F7">
        <w:rPr>
          <w:b/>
        </w:rPr>
        <w:t>Einige Daten:</w:t>
      </w:r>
    </w:p>
    <w:p w:rsidR="009D632B" w:rsidRDefault="009D632B" w:rsidP="009D632B">
      <w:r>
        <w:t xml:space="preserve">32 </w:t>
      </w:r>
      <w:r>
        <w:tab/>
        <w:t>Bekehrung des Paulus</w:t>
      </w:r>
    </w:p>
    <w:p w:rsidR="009D632B" w:rsidRDefault="009D632B" w:rsidP="009D632B">
      <w:r>
        <w:t xml:space="preserve">43/44 </w:t>
      </w:r>
      <w:r>
        <w:tab/>
        <w:t>Verfolgung in Jerusalem</w:t>
      </w:r>
    </w:p>
    <w:p w:rsidR="009D632B" w:rsidRDefault="009D632B" w:rsidP="009D632B">
      <w:r>
        <w:t xml:space="preserve">48 </w:t>
      </w:r>
      <w:proofErr w:type="gramStart"/>
      <w:r>
        <w:t>( 49</w:t>
      </w:r>
      <w:proofErr w:type="gramEnd"/>
      <w:r>
        <w:t>) Apostelkonzil bzw. Heidenmissionssynode</w:t>
      </w:r>
    </w:p>
    <w:p w:rsidR="009D632B" w:rsidRDefault="009D632B" w:rsidP="009D632B">
      <w:r>
        <w:t xml:space="preserve">Vor 50 </w:t>
      </w:r>
      <w:r>
        <w:tab/>
        <w:t>Gründung der Gemeinde in Rom</w:t>
      </w:r>
    </w:p>
    <w:p w:rsidR="009D632B" w:rsidRDefault="009D632B" w:rsidP="009D632B">
      <w:r>
        <w:t>58-60</w:t>
      </w:r>
      <w:r>
        <w:tab/>
        <w:t>Paulus in Rom, dort Hinrichtung</w:t>
      </w:r>
    </w:p>
    <w:p w:rsidR="009D632B" w:rsidRDefault="009D632B" w:rsidP="009D632B">
      <w:r>
        <w:t xml:space="preserve">62 </w:t>
      </w:r>
      <w:r>
        <w:tab/>
        <w:t>Steinigung von Jakobus, eine der Säulen der Jerusalemer Gemeinde</w:t>
      </w:r>
    </w:p>
    <w:p w:rsidR="009D632B" w:rsidRDefault="009D632B" w:rsidP="009D632B">
      <w:r>
        <w:t xml:space="preserve">64 </w:t>
      </w:r>
      <w:r>
        <w:tab/>
        <w:t>Neronische Christenverfolgung (Kreuzigung des Petrus?)</w:t>
      </w:r>
    </w:p>
    <w:p w:rsidR="009D632B" w:rsidRDefault="009D632B" w:rsidP="009D632B">
      <w:r>
        <w:t xml:space="preserve">66 (?) </w:t>
      </w:r>
      <w:r>
        <w:tab/>
        <w:t>Urgemeinde siedelt nach Pella im Ostjordanland</w:t>
      </w:r>
    </w:p>
    <w:p w:rsidR="009D632B" w:rsidRDefault="009D632B" w:rsidP="009D632B">
      <w:r>
        <w:t xml:space="preserve">70 </w:t>
      </w:r>
      <w:r>
        <w:tab/>
        <w:t>Zerstörung Jerusalems</w:t>
      </w:r>
    </w:p>
    <w:p w:rsidR="009D632B" w:rsidRDefault="009D632B" w:rsidP="009D632B">
      <w:r>
        <w:t xml:space="preserve">95 </w:t>
      </w:r>
      <w:r>
        <w:tab/>
        <w:t>Verfolgung in Rom</w:t>
      </w:r>
    </w:p>
    <w:p w:rsidR="009D632B" w:rsidRDefault="009D632B" w:rsidP="009D632B">
      <w:pPr>
        <w:pStyle w:val="berschrift4"/>
      </w:pPr>
      <w:r>
        <w:br w:type="page"/>
      </w:r>
      <w:r>
        <w:lastRenderedPageBreak/>
        <w:t>3. Die alte Kirche (2. -3. Jh.)</w:t>
      </w:r>
    </w:p>
    <w:p w:rsidR="009D632B" w:rsidRDefault="009D632B" w:rsidP="009D632B">
      <w:r>
        <w:t>Die Zeit der alten Kirche war geprägt von einer sehr grossen und schnellen Ausbreitung des christlichen Glaubens, von theologischen Streitfragen und Auseinandersetzungen und immer wieder von Zeiten der Verfolgung.</w:t>
      </w:r>
    </w:p>
    <w:p w:rsidR="009D632B" w:rsidRPr="00DD74F7" w:rsidRDefault="009D632B" w:rsidP="009D632B">
      <w:pPr>
        <w:pStyle w:val="berschrift8"/>
        <w:rPr>
          <w:b/>
        </w:rPr>
      </w:pPr>
      <w:r w:rsidRPr="00DD74F7">
        <w:rPr>
          <w:b/>
        </w:rPr>
        <w:t>Ausbreitung des christlichen Glaubens:</w:t>
      </w:r>
    </w:p>
    <w:p w:rsidR="009D632B" w:rsidRDefault="009D632B" w:rsidP="009D632B">
      <w:r>
        <w:t xml:space="preserve">Um 100 </w:t>
      </w:r>
      <w:r>
        <w:tab/>
        <w:t xml:space="preserve">Kleinasien, Kreta. </w:t>
      </w:r>
      <w:proofErr w:type="spellStart"/>
      <w:r>
        <w:t>Edessa</w:t>
      </w:r>
      <w:proofErr w:type="spellEnd"/>
      <w:r>
        <w:t xml:space="preserve"> (um 200 Zentrum der ostsyrischen Christen). Ägypten</w:t>
      </w:r>
    </w:p>
    <w:p w:rsidR="009D632B" w:rsidRDefault="009D632B" w:rsidP="009D632B">
      <w:r>
        <w:t xml:space="preserve">Um 150 </w:t>
      </w:r>
      <w:r>
        <w:tab/>
        <w:t>Ga11ien Nordafrika</w:t>
      </w:r>
    </w:p>
    <w:p w:rsidR="009D632B" w:rsidRDefault="009D632B" w:rsidP="009D632B">
      <w:r>
        <w:t xml:space="preserve">Um 185 </w:t>
      </w:r>
      <w:r>
        <w:tab/>
        <w:t>Germanien Britannien</w:t>
      </w:r>
    </w:p>
    <w:p w:rsidR="009D632B" w:rsidRDefault="009D632B" w:rsidP="009D632B">
      <w:r>
        <w:t xml:space="preserve">Um 200 </w:t>
      </w:r>
      <w:r>
        <w:tab/>
        <w:t>Christliche Gemeinden im ganzen römischen Reich</w:t>
      </w:r>
    </w:p>
    <w:p w:rsidR="009D632B" w:rsidRDefault="009D632B" w:rsidP="009D632B">
      <w:r>
        <w:t xml:space="preserve">Um 220 </w:t>
      </w:r>
      <w:r>
        <w:tab/>
        <w:t>Persien Arabien</w:t>
      </w:r>
    </w:p>
    <w:p w:rsidR="009D632B" w:rsidRDefault="009D632B" w:rsidP="009D632B">
      <w:r>
        <w:t xml:space="preserve">Um 250 </w:t>
      </w:r>
      <w:r>
        <w:tab/>
        <w:t>Armenien (Dort um 300, Staatskirche)</w:t>
      </w:r>
    </w:p>
    <w:p w:rsidR="009D632B" w:rsidRDefault="009D632B" w:rsidP="009D632B">
      <w:r>
        <w:t xml:space="preserve">Nach 300 </w:t>
      </w:r>
      <w:r>
        <w:br/>
        <w:t xml:space="preserve">(im 4. Jh.) </w:t>
      </w:r>
      <w:r>
        <w:tab/>
        <w:t>Georgien, Äthiopien</w:t>
      </w:r>
    </w:p>
    <w:p w:rsidR="009D632B" w:rsidRDefault="009D632B" w:rsidP="009D632B">
      <w:pPr>
        <w:spacing w:after="0"/>
      </w:pPr>
      <w:r>
        <w:t xml:space="preserve">432 </w:t>
      </w:r>
      <w:r>
        <w:tab/>
      </w:r>
      <w:r>
        <w:tab/>
        <w:t xml:space="preserve">Beginn der Missionsarbeit von Patrick unter den Iren, wo vorher aber bereits </w:t>
      </w:r>
      <w:r>
        <w:br/>
      </w:r>
      <w:r>
        <w:tab/>
      </w:r>
      <w:r>
        <w:tab/>
      </w:r>
      <w:proofErr w:type="spellStart"/>
      <w:r>
        <w:t>Palladius</w:t>
      </w:r>
      <w:proofErr w:type="spellEnd"/>
      <w:r>
        <w:t xml:space="preserve"> gearbeitet hatte.</w:t>
      </w:r>
    </w:p>
    <w:p w:rsidR="009D632B" w:rsidRPr="00DD74F7" w:rsidRDefault="009D632B" w:rsidP="009D632B">
      <w:pPr>
        <w:pStyle w:val="berschrift8"/>
        <w:rPr>
          <w:b/>
        </w:rPr>
      </w:pPr>
      <w:r w:rsidRPr="00DD74F7">
        <w:rPr>
          <w:b/>
        </w:rPr>
        <w:t>Zeiten der Verfolgung:</w:t>
      </w:r>
    </w:p>
    <w:p w:rsidR="009D632B" w:rsidRDefault="009D632B" w:rsidP="009D632B">
      <w:r>
        <w:t xml:space="preserve">110ff </w:t>
      </w:r>
      <w:r>
        <w:tab/>
      </w:r>
      <w:r>
        <w:tab/>
        <w:t>Verfolgung in Antiochien</w:t>
      </w:r>
    </w:p>
    <w:p w:rsidR="009D632B" w:rsidRDefault="009D632B" w:rsidP="009D632B">
      <w:r>
        <w:t xml:space="preserve">112 </w:t>
      </w:r>
      <w:r>
        <w:tab/>
      </w:r>
      <w:r>
        <w:tab/>
        <w:t>Verfolgung in Bithynien</w:t>
      </w:r>
    </w:p>
    <w:p w:rsidR="009D632B" w:rsidRDefault="009D632B" w:rsidP="009D632B">
      <w:r>
        <w:t xml:space="preserve">140 </w:t>
      </w:r>
      <w:r>
        <w:tab/>
      </w:r>
      <w:r>
        <w:tab/>
        <w:t>Verfolgung in Athen</w:t>
      </w:r>
    </w:p>
    <w:p w:rsidR="009D632B" w:rsidRDefault="009D632B" w:rsidP="009D632B">
      <w:r>
        <w:t xml:space="preserve">177 </w:t>
      </w:r>
      <w:r>
        <w:tab/>
      </w:r>
      <w:r>
        <w:tab/>
        <w:t>Verfolgungen in Lyon und Vienne</w:t>
      </w:r>
    </w:p>
    <w:p w:rsidR="009D632B" w:rsidRDefault="009D632B" w:rsidP="009D632B">
      <w:r>
        <w:t xml:space="preserve">202f </w:t>
      </w:r>
      <w:r>
        <w:tab/>
      </w:r>
      <w:r>
        <w:tab/>
        <w:t>Verfolgung in Alexandria und Nordafrika</w:t>
      </w:r>
    </w:p>
    <w:p w:rsidR="009D632B" w:rsidRDefault="009D632B" w:rsidP="009D632B">
      <w:r>
        <w:t xml:space="preserve">250/51 </w:t>
      </w:r>
      <w:r>
        <w:tab/>
      </w:r>
      <w:r>
        <w:tab/>
      </w:r>
      <w:proofErr w:type="spellStart"/>
      <w:r>
        <w:t>Decische</w:t>
      </w:r>
      <w:proofErr w:type="spellEnd"/>
      <w:r>
        <w:t xml:space="preserve"> Verfolgung</w:t>
      </w:r>
    </w:p>
    <w:p w:rsidR="009D632B" w:rsidRDefault="009D632B" w:rsidP="009D632B">
      <w:r>
        <w:t xml:space="preserve">257/58 </w:t>
      </w:r>
      <w:r>
        <w:tab/>
      </w:r>
      <w:r>
        <w:tab/>
        <w:t>Valerianische Verfolgung</w:t>
      </w:r>
    </w:p>
    <w:p w:rsidR="009D632B" w:rsidRDefault="009D632B" w:rsidP="009D632B">
      <w:r>
        <w:t xml:space="preserve">261ff </w:t>
      </w:r>
      <w:r>
        <w:tab/>
      </w:r>
      <w:r>
        <w:tab/>
        <w:t>40 Jahre Duldung</w:t>
      </w:r>
    </w:p>
    <w:p w:rsidR="009D632B" w:rsidRDefault="009D632B" w:rsidP="009D632B">
      <w:pPr>
        <w:spacing w:after="0"/>
      </w:pPr>
      <w:r>
        <w:t xml:space="preserve">303-313 </w:t>
      </w:r>
      <w:r>
        <w:tab/>
      </w:r>
      <w:proofErr w:type="spellStart"/>
      <w:r>
        <w:t>Diocletianische</w:t>
      </w:r>
      <w:proofErr w:type="spellEnd"/>
      <w:r>
        <w:t xml:space="preserve"> Verfolgung</w:t>
      </w:r>
    </w:p>
    <w:p w:rsidR="009D632B" w:rsidRDefault="009D632B" w:rsidP="009D632B">
      <w:pPr>
        <w:spacing w:after="0"/>
      </w:pPr>
    </w:p>
    <w:p w:rsidR="009D632B" w:rsidRDefault="009D632B" w:rsidP="009D632B">
      <w:r>
        <w:t>Ausserhalb der Zeiten der Verfolgung wurden immer wieder Einzelne hingerichtet, es war die Zeit der Märtyrer und Märtyrerinnen. Innerhalb der Zeiten der Verfolgung richtete sich der Hass gegen die Kirche als Ganze.</w:t>
      </w:r>
    </w:p>
    <w:p w:rsidR="009D632B" w:rsidRDefault="009D632B" w:rsidP="009D632B">
      <w:pPr>
        <w:ind w:left="1410" w:hanging="1410"/>
      </w:pPr>
      <w:r w:rsidRPr="00DD74F7">
        <w:rPr>
          <w:rStyle w:val="berschrift8Zchn"/>
          <w:b/>
        </w:rPr>
        <w:t xml:space="preserve">311 </w:t>
      </w:r>
      <w:r w:rsidRPr="00DD74F7">
        <w:rPr>
          <w:rStyle w:val="berschrift8Zchn"/>
          <w:b/>
        </w:rPr>
        <w:tab/>
      </w:r>
      <w:r w:rsidRPr="00DD74F7">
        <w:rPr>
          <w:rStyle w:val="berschrift8Zchn"/>
          <w:b/>
        </w:rPr>
        <w:tab/>
        <w:t>Toleranzedikt</w:t>
      </w:r>
      <w:r w:rsidRPr="00DD74F7">
        <w:rPr>
          <w:rStyle w:val="berschrift8Zchn"/>
          <w:b/>
        </w:rPr>
        <w:br/>
      </w:r>
      <w:r>
        <w:t>Es veränderte die Religionspolitik des Römischen Reiches und die Stellung der Christen und Christinnen im Reich grundsätzlich.</w:t>
      </w:r>
    </w:p>
    <w:p w:rsidR="009D632B" w:rsidRDefault="009D632B" w:rsidP="009D632B">
      <w:r>
        <w:t xml:space="preserve">313 </w:t>
      </w:r>
      <w:r>
        <w:tab/>
      </w:r>
      <w:r>
        <w:tab/>
        <w:t>Völlige Religionsfreiheit</w:t>
      </w:r>
    </w:p>
    <w:p w:rsidR="009D632B" w:rsidRDefault="009D632B" w:rsidP="009D632B">
      <w:r>
        <w:t xml:space="preserve">341 </w:t>
      </w:r>
      <w:r>
        <w:tab/>
      </w:r>
      <w:r>
        <w:tab/>
        <w:t>Kaiserliches Verbot der heidnischen Opfer durch die Söhne Konstantins</w:t>
      </w:r>
    </w:p>
    <w:p w:rsidR="009D632B" w:rsidRDefault="009D632B" w:rsidP="009D632B">
      <w:pPr>
        <w:ind w:left="1410" w:hanging="1410"/>
      </w:pPr>
      <w:r>
        <w:t xml:space="preserve">28. 2. </w:t>
      </w:r>
      <w:proofErr w:type="gramStart"/>
      <w:r>
        <w:t xml:space="preserve">380  </w:t>
      </w:r>
      <w:r>
        <w:tab/>
      </w:r>
      <w:proofErr w:type="spellStart"/>
      <w:proofErr w:type="gramEnd"/>
      <w:r>
        <w:t>Nizänisches</w:t>
      </w:r>
      <w:proofErr w:type="spellEnd"/>
      <w:r>
        <w:t xml:space="preserve"> Glaubensbekenntnis wird alleiniges Glaubensbekenntnis im</w:t>
      </w:r>
      <w:r>
        <w:br/>
        <w:t>Römischen Reich (Kaiser Theodosius).</w:t>
      </w:r>
      <w:r>
        <w:br/>
        <w:t xml:space="preserve">Christlicher Glaube und römische Religion identifiziert; Reichsvolk ist Kirchenvolk. </w:t>
      </w:r>
      <w:r>
        <w:br/>
        <w:t>Die Realität sieht aber anders aus.</w:t>
      </w:r>
    </w:p>
    <w:p w:rsidR="009D632B" w:rsidRDefault="009D632B" w:rsidP="009D632B">
      <w:r>
        <w:t>(Literatur: Karl Suso Frank, Grundzüge der Geschichte der Alten Kirche, 3. Aufl., Darmstadt 1993.)</w:t>
      </w:r>
    </w:p>
    <w:p w:rsidR="009D632B" w:rsidRPr="00B75E37" w:rsidRDefault="009D632B" w:rsidP="009D632B">
      <w:pPr>
        <w:jc w:val="right"/>
        <w:rPr>
          <w:i/>
        </w:rPr>
      </w:pPr>
      <w:r w:rsidRPr="00B75E37">
        <w:rPr>
          <w:i/>
        </w:rPr>
        <w:t>Stephanie Abgottspo</w:t>
      </w:r>
      <w:r>
        <w:rPr>
          <w:i/>
        </w:rPr>
        <w:t>n</w:t>
      </w:r>
    </w:p>
    <w:p w:rsidR="009D632B" w:rsidRDefault="009D632B" w:rsidP="009D632B"/>
    <w:p w:rsidR="009D632B" w:rsidRPr="003B6171" w:rsidRDefault="009D632B" w:rsidP="009D632B">
      <w:pPr>
        <w:pStyle w:val="berschrift3"/>
        <w:rPr>
          <w:rFonts w:ascii="Century Gothic" w:hAnsi="Century Gothic"/>
        </w:rPr>
      </w:pPr>
      <w:r>
        <w:br w:type="page"/>
      </w:r>
      <w:r w:rsidRPr="003B6171">
        <w:rPr>
          <w:rFonts w:ascii="Century Gothic" w:hAnsi="Century Gothic"/>
        </w:rPr>
        <w:lastRenderedPageBreak/>
        <w:t>Dienste und «Ämter» im Urchristentum</w:t>
      </w:r>
    </w:p>
    <w:p w:rsidR="009D632B" w:rsidRDefault="009D632B" w:rsidP="009D632B">
      <w:r w:rsidRPr="00B75E37">
        <w:t>«</w:t>
      </w:r>
      <w:r>
        <w:t>Kirche</w:t>
      </w:r>
      <w:r w:rsidRPr="00B75E37">
        <w:t>»</w:t>
      </w:r>
      <w:r>
        <w:t xml:space="preserve"> begann in kleinen Gemeinschaften, in Hausgemeinden. Die Zahl der Gemeinden wuchs schnell. Viele Gemeinden wussten nichts voneinander. So konnte es in den verschiedenen Gemeinden auch verschiedene Strukturen geben.</w:t>
      </w:r>
    </w:p>
    <w:p w:rsidR="009D632B" w:rsidRDefault="009D632B" w:rsidP="009D632B">
      <w:r w:rsidRPr="00BA5F3F">
        <w:rPr>
          <w:b/>
        </w:rPr>
        <w:t>Paulus</w:t>
      </w:r>
      <w:r>
        <w:t xml:space="preserve">: In der Gemeinde von Korinth gab es </w:t>
      </w:r>
      <w:r w:rsidRPr="00A4243E">
        <w:rPr>
          <w:b/>
        </w:rPr>
        <w:t>Apostel, Propheten und Lehrer</w:t>
      </w:r>
      <w:r>
        <w:t xml:space="preserve">. Ausserdem waren verschiedene Personen mit unterschiedlichen Gnadengaben ausgestattet: Die einen konnten heilen, andere in Zungen reden, wieder andere die Zungenrede auslegen, wieder andere helfen, andere leiten. Die Gnadengaben können wir auch als verschiedene Dienste bezeichnen (1 Kor 12). Ausserdem kennt Paulus das Diakonen-Amt, auch für Frauen. Im Römerbrief nennt er Phöbe, die </w:t>
      </w:r>
      <w:r w:rsidRPr="00B75E37">
        <w:t>«</w:t>
      </w:r>
      <w:r>
        <w:t>Dienerin</w:t>
      </w:r>
      <w:r w:rsidRPr="00B75E37">
        <w:t>»</w:t>
      </w:r>
      <w:r>
        <w:t xml:space="preserve"> (</w:t>
      </w:r>
      <w:r w:rsidRPr="00A4243E">
        <w:rPr>
          <w:b/>
        </w:rPr>
        <w:t>Diakon</w:t>
      </w:r>
      <w:r>
        <w:t>) der Gemeinde von Kenchreä (Röm 16,1).</w:t>
      </w:r>
    </w:p>
    <w:p w:rsidR="009D632B" w:rsidRDefault="009D632B" w:rsidP="009D632B">
      <w:r w:rsidRPr="00A4243E">
        <w:rPr>
          <w:b/>
        </w:rPr>
        <w:t>Johanneisches Schrifttum</w:t>
      </w:r>
      <w:r>
        <w:t xml:space="preserve">: Die johanneische Gemeindestruktur war vermutlich so charismatisch bestimmt wie die korinthische Gemeindestruktur. Feste Ämter gab es wohl nicht. Es gab wohl </w:t>
      </w:r>
      <w:r w:rsidRPr="00A4243E">
        <w:rPr>
          <w:b/>
        </w:rPr>
        <w:t>Propheten und Prophetinnen, Missionare und Missionarinnen</w:t>
      </w:r>
      <w:r>
        <w:t xml:space="preserve">, die das Wort Gottes verkündeten, und vielleicht die </w:t>
      </w:r>
      <w:r w:rsidRPr="00A4243E">
        <w:rPr>
          <w:b/>
        </w:rPr>
        <w:t>Vorstufe zum Diakonen-Amt</w:t>
      </w:r>
      <w:r>
        <w:t>.</w:t>
      </w:r>
    </w:p>
    <w:p w:rsidR="009D632B" w:rsidRDefault="009D632B" w:rsidP="009D632B">
      <w:r w:rsidRPr="00A4243E">
        <w:rPr>
          <w:b/>
        </w:rPr>
        <w:t>Apostelgeschichte</w:t>
      </w:r>
      <w:r>
        <w:t xml:space="preserve">: </w:t>
      </w:r>
      <w:r w:rsidRPr="00A4243E">
        <w:rPr>
          <w:b/>
        </w:rPr>
        <w:t>Älteste (Presbyter)</w:t>
      </w:r>
      <w:r>
        <w:t xml:space="preserve"> hatten den Leitungsdienst inne (Apg 21,18). Neben dem </w:t>
      </w:r>
      <w:r w:rsidRPr="00A4243E">
        <w:rPr>
          <w:b/>
        </w:rPr>
        <w:t>Dienst</w:t>
      </w:r>
      <w:r>
        <w:t xml:space="preserve"> am Wort bildetet sich der Dienst an den Tischen heraus (Apg 6,1-7).</w:t>
      </w:r>
    </w:p>
    <w:p w:rsidR="009D632B" w:rsidRDefault="009D632B" w:rsidP="009D632B"/>
    <w:p w:rsidR="009D632B" w:rsidRDefault="009D632B" w:rsidP="009D632B">
      <w:r>
        <w:t xml:space="preserve">Im Urchristentum waren die Apostel und Gemeindegründer die höchsten Autoritäten. </w:t>
      </w:r>
      <w:r w:rsidRPr="00A4243E">
        <w:rPr>
          <w:b/>
        </w:rPr>
        <w:t>Bereits innerhalb der Schriften des Zweiten Testaments lässt sich eine Entwicklung hin zu einer festen Ämterstruktur</w:t>
      </w:r>
      <w:r>
        <w:t xml:space="preserve"> feststellen. So lesen wir in </w:t>
      </w:r>
      <w:r w:rsidRPr="00A4243E">
        <w:rPr>
          <w:b/>
        </w:rPr>
        <w:t>1 Tim 3</w:t>
      </w:r>
      <w:r>
        <w:t xml:space="preserve"> Vorschriften für das Verhalten des </w:t>
      </w:r>
      <w:r w:rsidRPr="00A4243E">
        <w:rPr>
          <w:b/>
        </w:rPr>
        <w:t>Bischofs</w:t>
      </w:r>
      <w:r>
        <w:t xml:space="preserve"> und des </w:t>
      </w:r>
      <w:r w:rsidRPr="00A4243E">
        <w:rPr>
          <w:b/>
        </w:rPr>
        <w:t>Diakons</w:t>
      </w:r>
      <w:r>
        <w:t xml:space="preserve">. </w:t>
      </w:r>
    </w:p>
    <w:p w:rsidR="009D632B" w:rsidRDefault="009D632B" w:rsidP="009D632B">
      <w:r>
        <w:t xml:space="preserve">Die </w:t>
      </w:r>
      <w:r w:rsidRPr="00563427">
        <w:rPr>
          <w:b/>
        </w:rPr>
        <w:t xml:space="preserve">ersten Kirchenväter </w:t>
      </w:r>
      <w:r>
        <w:t xml:space="preserve">prägten die Kirche in Richtung Amts- und Priesterkirche. Klemens von Rom vertritt 95 n. Chr. die Auffassung, dass der Episkopat ein Amt ist, dem nach göttlichem Recht die Leitung der Eucharistie zustehe. Er kämpft gegen das </w:t>
      </w:r>
      <w:proofErr w:type="spellStart"/>
      <w:r>
        <w:t>Charismatikertum</w:t>
      </w:r>
      <w:proofErr w:type="spellEnd"/>
      <w:r>
        <w:t xml:space="preserve"> und für die Rechte des Amtes. Um 115 erklärt Ignatius von Antiochien den monarchischen Episkopat als göttliche Anordnung.</w:t>
      </w:r>
    </w:p>
    <w:p w:rsidR="009D632B" w:rsidRDefault="009D632B" w:rsidP="009D632B"/>
    <w:p w:rsidR="009D632B" w:rsidRPr="00DD74F7" w:rsidRDefault="009D632B" w:rsidP="009D632B">
      <w:pPr>
        <w:pStyle w:val="berschrift8"/>
        <w:rPr>
          <w:b/>
        </w:rPr>
      </w:pPr>
      <w:r w:rsidRPr="00DD74F7">
        <w:rPr>
          <w:b/>
        </w:rPr>
        <w:t>Zur Entwicklung des Papsttums in den Anfängen</w:t>
      </w:r>
    </w:p>
    <w:p w:rsidR="009D632B" w:rsidRDefault="009D632B" w:rsidP="009D632B">
      <w:r>
        <w:t xml:space="preserve">Vor 49 n. Chr. </w:t>
      </w:r>
      <w:r>
        <w:tab/>
        <w:t>Gründung von christlichen Gemeinden in Rom</w:t>
      </w:r>
    </w:p>
    <w:p w:rsidR="009D632B" w:rsidRDefault="009D632B" w:rsidP="009D632B">
      <w:r>
        <w:t xml:space="preserve">60 und 64 </w:t>
      </w:r>
      <w:r>
        <w:tab/>
        <w:t>Hinrichtung von Paulus und wohl auch Petrus in Rom</w:t>
      </w:r>
    </w:p>
    <w:p w:rsidR="009D632B" w:rsidRDefault="009D632B" w:rsidP="009D632B">
      <w:r>
        <w:t xml:space="preserve">Um 200 </w:t>
      </w:r>
      <w:r>
        <w:tab/>
        <w:t>Rom wird die Autorität einer apostolischen Stadt zuerkannt</w:t>
      </w:r>
    </w:p>
    <w:p w:rsidR="009D632B" w:rsidRDefault="009D632B" w:rsidP="009D632B">
      <w:r>
        <w:t xml:space="preserve">217- 221 </w:t>
      </w:r>
      <w:r>
        <w:tab/>
      </w:r>
      <w:proofErr w:type="spellStart"/>
      <w:r>
        <w:t>Kalixt</w:t>
      </w:r>
      <w:proofErr w:type="spellEnd"/>
      <w:r>
        <w:t xml:space="preserve"> I. bezieht Mt 16,18 auf den römischen </w:t>
      </w:r>
      <w:proofErr w:type="gramStart"/>
      <w:r>
        <w:t>Bischof(</w:t>
      </w:r>
      <w:proofErr w:type="gramEnd"/>
      <w:r>
        <w:t>Papstidee)</w:t>
      </w:r>
    </w:p>
    <w:p w:rsidR="009D632B" w:rsidRDefault="009D632B" w:rsidP="009D632B">
      <w:r>
        <w:t xml:space="preserve">Vor 253 </w:t>
      </w:r>
      <w:r>
        <w:tab/>
        <w:t>Cyprian bezeugt Ehrenprimat der römischen Gleichheit</w:t>
      </w:r>
    </w:p>
    <w:p w:rsidR="009D632B" w:rsidRDefault="009D632B" w:rsidP="009D632B">
      <w:r>
        <w:t xml:space="preserve">325- </w:t>
      </w:r>
      <w:r>
        <w:tab/>
      </w:r>
      <w:r>
        <w:tab/>
        <w:t>Rom ist alleiniges Patriarchat im Westen</w:t>
      </w:r>
    </w:p>
    <w:p w:rsidR="009D632B" w:rsidRDefault="009D632B" w:rsidP="009D632B">
      <w:r>
        <w:t xml:space="preserve">343- </w:t>
      </w:r>
      <w:r>
        <w:tab/>
      </w:r>
      <w:r>
        <w:tab/>
        <w:t>Rom ist Appellationsinstanz bei Streitigkeiten</w:t>
      </w:r>
    </w:p>
    <w:p w:rsidR="009D632B" w:rsidRDefault="009D632B" w:rsidP="009D632B">
      <w:r>
        <w:t xml:space="preserve">380- </w:t>
      </w:r>
      <w:r>
        <w:tab/>
      </w:r>
      <w:r>
        <w:tab/>
        <w:t>Der Bischof von Rom ist Hüter des rechten Glaubens</w:t>
      </w:r>
    </w:p>
    <w:p w:rsidR="009D632B" w:rsidRDefault="009D632B" w:rsidP="009D632B">
      <w:r>
        <w:t xml:space="preserve">384-399 </w:t>
      </w:r>
      <w:r>
        <w:tab/>
      </w:r>
      <w:proofErr w:type="spellStart"/>
      <w:r>
        <w:t>Siricius</w:t>
      </w:r>
      <w:proofErr w:type="spellEnd"/>
      <w:r>
        <w:t xml:space="preserve"> I. formt die Papstbriefe analog der Kaiserbriefe</w:t>
      </w:r>
    </w:p>
    <w:p w:rsidR="009D632B" w:rsidRDefault="009D632B" w:rsidP="009D632B">
      <w:r>
        <w:t xml:space="preserve">418-422 </w:t>
      </w:r>
      <w:r>
        <w:tab/>
        <w:t>Bonifatius I. beansprucht die Fürsorgegewalt für die ganze Kirche</w:t>
      </w:r>
    </w:p>
    <w:p w:rsidR="009D632B" w:rsidRDefault="009D632B" w:rsidP="009D632B">
      <w:r>
        <w:t xml:space="preserve">440-461 </w:t>
      </w:r>
      <w:r>
        <w:tab/>
        <w:t>Leo I. d. Gr. prägt die Papstidee vollends aus.</w:t>
      </w:r>
    </w:p>
    <w:p w:rsidR="009D632B" w:rsidRDefault="009D632B" w:rsidP="009D632B"/>
    <w:p w:rsidR="009D632B" w:rsidRPr="00B75E37" w:rsidRDefault="009D632B" w:rsidP="009D632B">
      <w:pPr>
        <w:jc w:val="right"/>
        <w:rPr>
          <w:i/>
        </w:rPr>
      </w:pPr>
      <w:r w:rsidRPr="00B75E37">
        <w:rPr>
          <w:i/>
        </w:rPr>
        <w:t>Stephanie Abgottspo</w:t>
      </w:r>
      <w:r>
        <w:rPr>
          <w:i/>
        </w:rPr>
        <w:t>n</w:t>
      </w:r>
    </w:p>
    <w:p w:rsidR="00221604" w:rsidRPr="00221604" w:rsidRDefault="00221604" w:rsidP="00221604">
      <w:pPr>
        <w:pStyle w:val="berschrift3"/>
        <w:rPr>
          <w:rFonts w:ascii="Century Gothic" w:hAnsi="Century Gothic"/>
          <w:lang w:val="de-CH"/>
        </w:rPr>
      </w:pPr>
      <w:r>
        <w:rPr>
          <w:lang w:val="de-CH"/>
        </w:rPr>
        <w:br w:type="page"/>
      </w:r>
      <w:r w:rsidRPr="00221604">
        <w:rPr>
          <w:rFonts w:ascii="Century Gothic" w:hAnsi="Century Gothic"/>
          <w:lang w:val="de-CH"/>
        </w:rPr>
        <w:lastRenderedPageBreak/>
        <w:t>Kurzinformation zum Antijudaismus</w:t>
      </w:r>
    </w:p>
    <w:p w:rsidR="00221604" w:rsidRDefault="00221604" w:rsidP="00221604">
      <w:r>
        <w:rPr>
          <w:lang w:val="de-CH"/>
        </w:rPr>
        <w:br/>
      </w:r>
      <w:r w:rsidRPr="00221604">
        <w:t xml:space="preserve">Schon im </w:t>
      </w:r>
      <w:proofErr w:type="spellStart"/>
      <w:r w:rsidRPr="00221604">
        <w:t>Joh</w:t>
      </w:r>
      <w:proofErr w:type="spellEnd"/>
      <w:r w:rsidR="00ED5F94">
        <w:t>-</w:t>
      </w:r>
      <w:r w:rsidRPr="00221604">
        <w:t xml:space="preserve">Ev. führt der Synagogenausschluss </w:t>
      </w:r>
      <w:r>
        <w:t xml:space="preserve">der Judenchristen </w:t>
      </w:r>
      <w:r w:rsidRPr="00221604">
        <w:t xml:space="preserve">(vgl. </w:t>
      </w:r>
      <w:r>
        <w:t xml:space="preserve">Joh </w:t>
      </w:r>
      <w:r w:rsidRPr="00221604">
        <w:t>9,22; 12,42</w:t>
      </w:r>
      <w:r>
        <w:t>; 16,2</w:t>
      </w:r>
      <w:r w:rsidRPr="00221604">
        <w:t xml:space="preserve">) zu </w:t>
      </w:r>
      <w:r>
        <w:t xml:space="preserve">einem </w:t>
      </w:r>
      <w:r w:rsidRPr="00221604">
        <w:t>Antijudaismus</w:t>
      </w:r>
      <w:r>
        <w:t xml:space="preserve"> in der Grundtendenz des Evangeliums. Dieser Antijudaismus verstärkt sich in der Folge besonders im Mittelalter und in der Neuzeit bis ins 20. Jahrhundert hinein</w:t>
      </w:r>
      <w:r w:rsidRPr="00221604">
        <w:t>.</w:t>
      </w:r>
    </w:p>
    <w:p w:rsidR="00221604" w:rsidRDefault="00221604" w:rsidP="00221604">
      <w:r>
        <w:t>D</w:t>
      </w:r>
      <w:r w:rsidRPr="00221604">
        <w:t>agegen: Kirche kann sich</w:t>
      </w:r>
      <w:r>
        <w:t xml:space="preserve"> nur vom Judentum her verstehen:</w:t>
      </w:r>
      <w:r w:rsidRPr="00221604">
        <w:t xml:space="preserve"> Jesus war Jude!</w:t>
      </w:r>
      <w:r w:rsidRPr="00221604">
        <w:br/>
        <w:t>Verweis auf Vatikanum 2: DV 11, wo die Gleichwertigkeit von AT und NT betont wird</w:t>
      </w:r>
      <w:r>
        <w:t>.</w:t>
      </w:r>
    </w:p>
    <w:p w:rsidR="00221604" w:rsidRPr="00221604" w:rsidRDefault="00221604" w:rsidP="00221604">
      <w:r w:rsidRPr="00221604">
        <w:t xml:space="preserve">Volk Gottes ist zunächst das Volk Israel. Kirche als «Volk Gottes unterwegs» ist </w:t>
      </w:r>
      <w:r>
        <w:t xml:space="preserve">und bleibt </w:t>
      </w:r>
      <w:r w:rsidRPr="00221604">
        <w:t>mit Israel als Volk Gottes untrennbar verbunden.</w:t>
      </w:r>
    </w:p>
    <w:p w:rsidR="00202A84" w:rsidRDefault="00202A84" w:rsidP="00202A84">
      <w:pPr>
        <w:pStyle w:val="berschrift3"/>
        <w:rPr>
          <w:rFonts w:ascii="Century Gothic" w:hAnsi="Century Gothic"/>
          <w:lang w:val="de-CH"/>
        </w:rPr>
      </w:pPr>
      <w:r>
        <w:rPr>
          <w:lang w:val="de-CH"/>
        </w:rPr>
        <w:br w:type="page"/>
      </w:r>
      <w:r w:rsidRPr="00202A84">
        <w:rPr>
          <w:rFonts w:ascii="Century Gothic" w:hAnsi="Century Gothic"/>
          <w:lang w:val="de-CH"/>
        </w:rPr>
        <w:lastRenderedPageBreak/>
        <w:t>Sechste Kurseinheit – (5. Dienstämter in der Kirche)</w:t>
      </w:r>
    </w:p>
    <w:p w:rsidR="00735A1E" w:rsidRDefault="00735A1E" w:rsidP="00735A1E">
      <w:pPr>
        <w:rPr>
          <w:b/>
          <w:sz w:val="28"/>
          <w:szCs w:val="28"/>
          <w:lang w:val="de-CH"/>
        </w:rPr>
      </w:pPr>
    </w:p>
    <w:p w:rsidR="00735A1E" w:rsidRDefault="00735A1E" w:rsidP="00735A1E">
      <w:pPr>
        <w:rPr>
          <w:b/>
          <w:sz w:val="28"/>
          <w:szCs w:val="28"/>
          <w:lang w:val="de-CH"/>
        </w:rPr>
      </w:pPr>
      <w:r w:rsidRPr="00735A1E">
        <w:rPr>
          <w:b/>
          <w:sz w:val="28"/>
          <w:szCs w:val="28"/>
          <w:lang w:val="de-CH"/>
        </w:rPr>
        <w:t>Einleitung zum Tempo</w:t>
      </w:r>
      <w:r w:rsidR="00ED5F94">
        <w:rPr>
          <w:b/>
          <w:sz w:val="28"/>
          <w:szCs w:val="28"/>
          <w:lang w:val="de-CH"/>
        </w:rPr>
        <w:t>-</w:t>
      </w:r>
      <w:r w:rsidRPr="00735A1E">
        <w:rPr>
          <w:b/>
          <w:sz w:val="28"/>
          <w:szCs w:val="28"/>
          <w:lang w:val="de-CH"/>
        </w:rPr>
        <w:t>Duett</w:t>
      </w:r>
    </w:p>
    <w:p w:rsidR="000B63BD" w:rsidRDefault="00735A1E" w:rsidP="000B63BD">
      <w:pPr>
        <w:spacing w:after="0"/>
        <w:rPr>
          <w:lang w:val="de-CH"/>
        </w:rPr>
      </w:pPr>
      <w:r>
        <w:rPr>
          <w:lang w:val="de-CH"/>
        </w:rPr>
        <w:t xml:space="preserve">Das Tempo–Duett </w:t>
      </w:r>
      <w:r w:rsidR="00FE0A4C">
        <w:rPr>
          <w:lang w:val="de-CH"/>
        </w:rPr>
        <w:t xml:space="preserve">oder genauer "Lerntempoduett" </w:t>
      </w:r>
      <w:r>
        <w:rPr>
          <w:lang w:val="de-CH"/>
        </w:rPr>
        <w:t xml:space="preserve">ist eine Methode, die zwei Ziele miteinander verbindet: Es nimmt erstens darauf Rücksicht, dass die TN </w:t>
      </w:r>
      <w:r w:rsidRPr="00735A1E">
        <w:rPr>
          <w:i/>
          <w:lang w:val="de-CH"/>
        </w:rPr>
        <w:t>unterschiedliche Lesetempi</w:t>
      </w:r>
      <w:r>
        <w:rPr>
          <w:lang w:val="de-CH"/>
        </w:rPr>
        <w:t xml:space="preserve"> haben (das führt sonst oft dazu, dass es den "schnellen" langweilig wird, bis die "letzten" einen Text auch fertig gelesen haben). Zweitens eignet es sich vorzüglich, dafür </w:t>
      </w:r>
      <w:r w:rsidRPr="00FE0A4C">
        <w:rPr>
          <w:i/>
          <w:lang w:val="de-CH"/>
        </w:rPr>
        <w:t>Sachwissen</w:t>
      </w:r>
      <w:r>
        <w:rPr>
          <w:lang w:val="de-CH"/>
        </w:rPr>
        <w:t xml:space="preserve"> </w:t>
      </w:r>
      <w:r w:rsidRPr="00A26A43">
        <w:rPr>
          <w:i/>
          <w:lang w:val="de-CH"/>
        </w:rPr>
        <w:t>aufzuarbeiten</w:t>
      </w:r>
      <w:r>
        <w:rPr>
          <w:lang w:val="de-CH"/>
        </w:rPr>
        <w:t xml:space="preserve">, und zwar </w:t>
      </w:r>
      <w:r w:rsidR="00A26A43">
        <w:rPr>
          <w:lang w:val="de-CH"/>
        </w:rPr>
        <w:t xml:space="preserve">für </w:t>
      </w:r>
      <w:r>
        <w:rPr>
          <w:lang w:val="de-CH"/>
        </w:rPr>
        <w:t>einmal ohne das obligate Impulsreferat</w:t>
      </w:r>
      <w:r w:rsidR="00A26A43">
        <w:rPr>
          <w:lang w:val="de-CH"/>
        </w:rPr>
        <w:t xml:space="preserve">; </w:t>
      </w:r>
      <w:r>
        <w:rPr>
          <w:lang w:val="de-CH"/>
        </w:rPr>
        <w:t xml:space="preserve">die Beteiligten </w:t>
      </w:r>
      <w:r w:rsidR="00A26A43">
        <w:rPr>
          <w:lang w:val="de-CH"/>
        </w:rPr>
        <w:t xml:space="preserve">erarbeiten </w:t>
      </w:r>
      <w:r>
        <w:rPr>
          <w:lang w:val="de-CH"/>
        </w:rPr>
        <w:t xml:space="preserve">die Inhalte selber und geben sie einander weiter. – Die Methode wurde von Prof. D. Wahl an der PH Weingarten entwickelt. </w:t>
      </w:r>
    </w:p>
    <w:p w:rsidR="00735A1E" w:rsidRDefault="00FE0A4C" w:rsidP="000B63BD">
      <w:pPr>
        <w:ind w:left="900"/>
        <w:rPr>
          <w:rFonts w:cs="Arial"/>
          <w:sz w:val="18"/>
          <w:szCs w:val="18"/>
          <w:lang w:val="de-CH" w:eastAsia="de-CH"/>
        </w:rPr>
      </w:pPr>
      <w:r w:rsidRPr="00FE0A4C">
        <w:rPr>
          <w:sz w:val="18"/>
          <w:szCs w:val="18"/>
          <w:lang w:val="de-CH"/>
        </w:rPr>
        <w:t xml:space="preserve">vgl. </w:t>
      </w:r>
      <w:r w:rsidR="00735A1E" w:rsidRPr="00FE0A4C">
        <w:rPr>
          <w:rFonts w:cs="Arial"/>
          <w:sz w:val="18"/>
          <w:szCs w:val="18"/>
          <w:lang w:val="de-CH" w:eastAsia="de-CH"/>
        </w:rPr>
        <w:t>Wahl, D. (2004), Lerntempoduett. In: L.</w:t>
      </w:r>
      <w:r w:rsidR="000B63BD">
        <w:rPr>
          <w:rFonts w:cs="Arial"/>
          <w:sz w:val="18"/>
          <w:szCs w:val="18"/>
          <w:lang w:val="de-CH" w:eastAsia="de-CH"/>
        </w:rPr>
        <w:t xml:space="preserve"> </w:t>
      </w:r>
      <w:r w:rsidR="00735A1E" w:rsidRPr="00FE0A4C">
        <w:rPr>
          <w:rFonts w:cs="Arial"/>
          <w:sz w:val="18"/>
          <w:szCs w:val="18"/>
          <w:lang w:val="de-CH" w:eastAsia="de-CH"/>
        </w:rPr>
        <w:t>Haag, A.A.</w:t>
      </w:r>
      <w:r w:rsidR="000B63BD">
        <w:rPr>
          <w:rFonts w:cs="Arial"/>
          <w:sz w:val="18"/>
          <w:szCs w:val="18"/>
          <w:lang w:val="de-CH" w:eastAsia="de-CH"/>
        </w:rPr>
        <w:t xml:space="preserve"> </w:t>
      </w:r>
      <w:r w:rsidR="00735A1E" w:rsidRPr="00FE0A4C">
        <w:rPr>
          <w:rFonts w:cs="Arial"/>
          <w:sz w:val="18"/>
          <w:szCs w:val="18"/>
          <w:lang w:val="de-CH" w:eastAsia="de-CH"/>
        </w:rPr>
        <w:t>Huber, G.L.</w:t>
      </w:r>
      <w:r w:rsidR="000B63BD">
        <w:rPr>
          <w:rFonts w:cs="Arial"/>
          <w:sz w:val="18"/>
          <w:szCs w:val="18"/>
          <w:lang w:val="de-CH" w:eastAsia="de-CH"/>
        </w:rPr>
        <w:t xml:space="preserve"> </w:t>
      </w:r>
      <w:r w:rsidR="00735A1E" w:rsidRPr="00FE0A4C">
        <w:rPr>
          <w:rFonts w:cs="Arial"/>
          <w:sz w:val="18"/>
          <w:szCs w:val="18"/>
          <w:lang w:val="de-CH" w:eastAsia="de-CH"/>
        </w:rPr>
        <w:t>Huber, K.</w:t>
      </w:r>
      <w:r w:rsidR="000B63BD">
        <w:rPr>
          <w:rFonts w:cs="Arial"/>
          <w:sz w:val="18"/>
          <w:szCs w:val="18"/>
          <w:lang w:val="de-CH" w:eastAsia="de-CH"/>
        </w:rPr>
        <w:t xml:space="preserve"> </w:t>
      </w:r>
      <w:r w:rsidR="00735A1E" w:rsidRPr="00FE0A4C">
        <w:rPr>
          <w:rFonts w:cs="Arial"/>
          <w:sz w:val="18"/>
          <w:szCs w:val="18"/>
          <w:lang w:val="de-CH" w:eastAsia="de-CH"/>
        </w:rPr>
        <w:t>Konrad, S.</w:t>
      </w:r>
      <w:r w:rsidR="000B63BD">
        <w:rPr>
          <w:rFonts w:cs="Arial"/>
          <w:sz w:val="18"/>
          <w:szCs w:val="18"/>
          <w:lang w:val="de-CH" w:eastAsia="de-CH"/>
        </w:rPr>
        <w:t xml:space="preserve"> Rotering-Steinberg und</w:t>
      </w:r>
      <w:r w:rsidR="00735A1E" w:rsidRPr="00FE0A4C">
        <w:rPr>
          <w:rFonts w:cs="Arial"/>
          <w:sz w:val="18"/>
          <w:szCs w:val="18"/>
          <w:lang w:val="de-CH" w:eastAsia="de-CH"/>
        </w:rPr>
        <w:t xml:space="preserve"> D.</w:t>
      </w:r>
      <w:r w:rsidR="000B63BD">
        <w:rPr>
          <w:rFonts w:cs="Arial"/>
          <w:sz w:val="18"/>
          <w:szCs w:val="18"/>
          <w:lang w:val="de-CH" w:eastAsia="de-CH"/>
        </w:rPr>
        <w:t xml:space="preserve"> </w:t>
      </w:r>
      <w:r w:rsidR="00735A1E" w:rsidRPr="00FE0A4C">
        <w:rPr>
          <w:rFonts w:cs="Arial"/>
          <w:sz w:val="18"/>
          <w:szCs w:val="18"/>
          <w:lang w:val="de-CH" w:eastAsia="de-CH"/>
        </w:rPr>
        <w:t>Wahl (Hrsg.), Effektive Partner- und Gruppenmethoden fü</w:t>
      </w:r>
      <w:r w:rsidR="000B63BD">
        <w:rPr>
          <w:rFonts w:cs="Arial"/>
          <w:sz w:val="18"/>
          <w:szCs w:val="18"/>
          <w:lang w:val="de-CH" w:eastAsia="de-CH"/>
        </w:rPr>
        <w:t>r Schule und Erwachsenenbildung,</w:t>
      </w:r>
      <w:r w:rsidR="00735A1E" w:rsidRPr="00FE0A4C">
        <w:rPr>
          <w:rFonts w:cs="Arial"/>
          <w:sz w:val="18"/>
          <w:szCs w:val="18"/>
          <w:lang w:val="de-CH" w:eastAsia="de-CH"/>
        </w:rPr>
        <w:t xml:space="preserve"> Stuttgart: Klett </w:t>
      </w:r>
    </w:p>
    <w:p w:rsidR="00FE0A4C" w:rsidRDefault="00FE0A4C" w:rsidP="00FE0A4C">
      <w:pPr>
        <w:rPr>
          <w:lang w:val="de-CH" w:eastAsia="de-CH"/>
        </w:rPr>
      </w:pPr>
      <w:r>
        <w:rPr>
          <w:lang w:val="de-CH" w:eastAsia="de-CH"/>
        </w:rPr>
        <w:t>Die Methode geht so:</w:t>
      </w:r>
    </w:p>
    <w:p w:rsidR="00A26A43" w:rsidRDefault="00FE0A4C" w:rsidP="00FE0A4C">
      <w:pPr>
        <w:rPr>
          <w:lang w:val="de-CH" w:eastAsia="de-CH"/>
        </w:rPr>
      </w:pPr>
      <w:r>
        <w:rPr>
          <w:lang w:val="de-CH" w:eastAsia="de-CH"/>
        </w:rPr>
        <w:t xml:space="preserve">Der Kursraum wird zum Leseraum. Die eine Hälfte der TN erhält Text A, die zweite Hälfte Text B (im Falle einer ungeraden TN–Zahl macht der/die </w:t>
      </w:r>
      <w:proofErr w:type="spellStart"/>
      <w:r>
        <w:rPr>
          <w:lang w:val="de-CH" w:eastAsia="de-CH"/>
        </w:rPr>
        <w:t>KursleiterIn</w:t>
      </w:r>
      <w:proofErr w:type="spellEnd"/>
      <w:r>
        <w:rPr>
          <w:lang w:val="de-CH" w:eastAsia="de-CH"/>
        </w:rPr>
        <w:t xml:space="preserve"> auch mit). Wer den Text gelesen und gemäss Aufgabenstellung auf dem Textblatt bearbeitet hat, wartet am Ausgang – bis jemand mit dem andern Text zum Ausgang kommt. Die beiden ziehen sich an einen ungestörten Ort zurück (Gruppenräume) und erläutern einander gegenseitig den Inhalt des Gelesenen. Wenn beide den j</w:t>
      </w:r>
      <w:r w:rsidR="00A26A43">
        <w:rPr>
          <w:lang w:val="de-CH" w:eastAsia="de-CH"/>
        </w:rPr>
        <w:t>eweil</w:t>
      </w:r>
      <w:r>
        <w:rPr>
          <w:lang w:val="de-CH" w:eastAsia="de-CH"/>
        </w:rPr>
        <w:t>s anderen Text verstanden haben, gehen sie wieder in den Leseraum, wo Text C für sie bereit liegt. Sie lesen diesen und bereiten ihn gemäss nun veränderter (!) Aufgabenstellung vor. Wenn sie soweit sind</w:t>
      </w:r>
      <w:r w:rsidR="00A26A43">
        <w:rPr>
          <w:lang w:val="de-CH" w:eastAsia="de-CH"/>
        </w:rPr>
        <w:t>,</w:t>
      </w:r>
      <w:r>
        <w:rPr>
          <w:lang w:val="de-CH" w:eastAsia="de-CH"/>
        </w:rPr>
        <w:t xml:space="preserve"> begeben sie sich wieder zum Ausgang. Kommt jemand zweiter, der Text C auch schon bearbeitet hat (es muss </w:t>
      </w:r>
      <w:r w:rsidR="00A26A43">
        <w:rPr>
          <w:lang w:val="de-CH" w:eastAsia="de-CH"/>
        </w:rPr>
        <w:t>keineswegs</w:t>
      </w:r>
      <w:r>
        <w:rPr>
          <w:lang w:val="de-CH" w:eastAsia="de-CH"/>
        </w:rPr>
        <w:t xml:space="preserve"> dasselbe </w:t>
      </w:r>
      <w:r w:rsidR="00A26A43">
        <w:rPr>
          <w:lang w:val="de-CH" w:eastAsia="de-CH"/>
        </w:rPr>
        <w:t>Duett</w:t>
      </w:r>
      <w:r>
        <w:rPr>
          <w:lang w:val="de-CH" w:eastAsia="de-CH"/>
        </w:rPr>
        <w:t xml:space="preserve"> sein, kann sich aber so ergeben</w:t>
      </w:r>
      <w:r w:rsidR="002E754E">
        <w:rPr>
          <w:lang w:val="de-CH" w:eastAsia="de-CH"/>
        </w:rPr>
        <w:t>), gehen die beiden raus und diskutieren gemäss Aufgabenstellung auf</w:t>
      </w:r>
      <w:r w:rsidR="00A26A43">
        <w:rPr>
          <w:lang w:val="de-CH" w:eastAsia="de-CH"/>
        </w:rPr>
        <w:t xml:space="preserve"> dem Blatt den</w:t>
      </w:r>
      <w:r w:rsidR="002E754E">
        <w:rPr>
          <w:lang w:val="de-CH" w:eastAsia="de-CH"/>
        </w:rPr>
        <w:t xml:space="preserve"> Text C. Wenn die veranschlagte Zeit abgelaufen ist (am besten nicht früher als dann, wenn die letzte Gruppe A/B zurückkommt, oder aber, wenn alle Text C gelesen haben)</w:t>
      </w:r>
      <w:r w:rsidR="00A26A43">
        <w:rPr>
          <w:lang w:val="de-CH" w:eastAsia="de-CH"/>
        </w:rPr>
        <w:t>, bricht die Kursleitung</w:t>
      </w:r>
      <w:r w:rsidR="002E754E">
        <w:rPr>
          <w:lang w:val="de-CH" w:eastAsia="de-CH"/>
        </w:rPr>
        <w:t xml:space="preserve"> ab. </w:t>
      </w:r>
    </w:p>
    <w:p w:rsidR="00FE0A4C" w:rsidRPr="00FE0A4C" w:rsidRDefault="002E754E" w:rsidP="00FE0A4C">
      <w:pPr>
        <w:rPr>
          <w:lang w:val="de-CH" w:eastAsia="de-CH"/>
        </w:rPr>
      </w:pPr>
      <w:r>
        <w:rPr>
          <w:lang w:val="de-CH" w:eastAsia="de-CH"/>
        </w:rPr>
        <w:t>Es kann nun vorausgesetzt werden, dass alle Text A und B und evtl. sogar schon C kennen. (Die "schnellen" konnten sich inzwischen auf eine spannende Diskussion einlassen</w:t>
      </w:r>
      <w:r w:rsidR="00A26A43">
        <w:rPr>
          <w:lang w:val="de-CH" w:eastAsia="de-CH"/>
        </w:rPr>
        <w:t>)</w:t>
      </w:r>
      <w:r>
        <w:rPr>
          <w:lang w:val="de-CH" w:eastAsia="de-CH"/>
        </w:rPr>
        <w:t>.</w:t>
      </w:r>
    </w:p>
    <w:p w:rsidR="00735A1E" w:rsidRPr="00735A1E" w:rsidRDefault="00735A1E" w:rsidP="00735A1E">
      <w:pPr>
        <w:rPr>
          <w:lang w:val="de-CH"/>
        </w:rPr>
      </w:pPr>
    </w:p>
    <w:p w:rsidR="00BE32BB" w:rsidRDefault="00735A1E" w:rsidP="002D27C1">
      <w:pPr>
        <w:rPr>
          <w:b/>
          <w:sz w:val="28"/>
          <w:szCs w:val="28"/>
          <w:lang w:val="de-CH"/>
        </w:rPr>
      </w:pPr>
      <w:r>
        <w:rPr>
          <w:b/>
          <w:sz w:val="28"/>
          <w:szCs w:val="28"/>
          <w:lang w:val="de-CH"/>
        </w:rPr>
        <w:br w:type="page"/>
      </w:r>
      <w:r w:rsidR="00202A84" w:rsidRPr="00202A84">
        <w:rPr>
          <w:b/>
          <w:sz w:val="28"/>
          <w:szCs w:val="28"/>
          <w:lang w:val="de-CH"/>
        </w:rPr>
        <w:lastRenderedPageBreak/>
        <w:t>Funktionale Ausgestaltung des (hierarchischen) Amtes</w:t>
      </w:r>
    </w:p>
    <w:p w:rsidR="00735A1E" w:rsidRDefault="00735A1E" w:rsidP="00202A84">
      <w:pPr>
        <w:rPr>
          <w:lang w:val="de-CH"/>
        </w:rPr>
      </w:pPr>
    </w:p>
    <w:p w:rsidR="00202A84" w:rsidRDefault="00202A84" w:rsidP="00202A84">
      <w:pPr>
        <w:rPr>
          <w:lang w:val="de-CH"/>
        </w:rPr>
      </w:pPr>
      <w:r>
        <w:rPr>
          <w:lang w:val="de-CH"/>
        </w:rPr>
        <w:t xml:space="preserve">Einleitung: Folie F 9 mit den zwei unterschiedlichen Kirchenverständnissen </w:t>
      </w:r>
    </w:p>
    <w:p w:rsidR="00202A84" w:rsidRDefault="003B6171" w:rsidP="003B6171">
      <w:pPr>
        <w:rPr>
          <w:lang w:val="de-CH"/>
        </w:rPr>
      </w:pPr>
      <w:r>
        <w:rPr>
          <w:lang w:val="de-CH"/>
        </w:rPr>
        <w:t>Diese beiden Kirchenverständnisse führen zu</w:t>
      </w:r>
      <w:r w:rsidR="00202A84">
        <w:rPr>
          <w:lang w:val="de-CH"/>
        </w:rPr>
        <w:t xml:space="preserve"> zwei</w:t>
      </w:r>
      <w:r w:rsidR="001570FF">
        <w:rPr>
          <w:lang w:val="de-CH"/>
        </w:rPr>
        <w:t xml:space="preserve"> völlig</w:t>
      </w:r>
      <w:r>
        <w:rPr>
          <w:lang w:val="de-CH"/>
        </w:rPr>
        <w:t xml:space="preserve"> verschiedenen </w:t>
      </w:r>
      <w:r w:rsidR="00202A84">
        <w:rPr>
          <w:lang w:val="de-CH"/>
        </w:rPr>
        <w:t>Amtsverständnisse</w:t>
      </w:r>
      <w:r>
        <w:rPr>
          <w:lang w:val="de-CH"/>
        </w:rPr>
        <w:t>n:</w:t>
      </w:r>
    </w:p>
    <w:tbl>
      <w:tblPr>
        <w:tblStyle w:val="Tabellenraster"/>
        <w:tblW w:w="0" w:type="auto"/>
        <w:tblLook w:val="01E0" w:firstRow="1" w:lastRow="1" w:firstColumn="1" w:lastColumn="1" w:noHBand="0" w:noVBand="0"/>
      </w:tblPr>
      <w:tblGrid>
        <w:gridCol w:w="4528"/>
        <w:gridCol w:w="4534"/>
      </w:tblGrid>
      <w:tr w:rsidR="00202A84" w:rsidRPr="003B6171">
        <w:tc>
          <w:tcPr>
            <w:tcW w:w="4606" w:type="dxa"/>
          </w:tcPr>
          <w:p w:rsidR="00202A84" w:rsidRPr="003B6171" w:rsidRDefault="001570FF" w:rsidP="001570FF">
            <w:pPr>
              <w:spacing w:before="120"/>
              <w:rPr>
                <w:b/>
                <w:lang w:val="de-CH"/>
              </w:rPr>
            </w:pPr>
            <w:r w:rsidRPr="003B6171">
              <w:rPr>
                <w:b/>
                <w:lang w:val="de-CH"/>
              </w:rPr>
              <w:t>hierarchisches Amtsverständnis</w:t>
            </w:r>
          </w:p>
        </w:tc>
        <w:tc>
          <w:tcPr>
            <w:tcW w:w="4606" w:type="dxa"/>
          </w:tcPr>
          <w:p w:rsidR="00202A84" w:rsidRPr="003B6171" w:rsidRDefault="001570FF" w:rsidP="001570FF">
            <w:pPr>
              <w:spacing w:before="120"/>
              <w:rPr>
                <w:b/>
                <w:lang w:val="de-CH"/>
              </w:rPr>
            </w:pPr>
            <w:r w:rsidRPr="003B6171">
              <w:rPr>
                <w:b/>
                <w:lang w:val="de-CH"/>
              </w:rPr>
              <w:t>funktionales Amtsverständnis</w:t>
            </w:r>
          </w:p>
        </w:tc>
      </w:tr>
      <w:tr w:rsidR="00202A84">
        <w:tc>
          <w:tcPr>
            <w:tcW w:w="4606" w:type="dxa"/>
          </w:tcPr>
          <w:p w:rsidR="00202A84" w:rsidRDefault="001570FF" w:rsidP="001570FF">
            <w:pPr>
              <w:spacing w:before="120"/>
              <w:rPr>
                <w:lang w:val="de-CH"/>
              </w:rPr>
            </w:pPr>
            <w:r>
              <w:rPr>
                <w:lang w:val="de-CH"/>
              </w:rPr>
              <w:t xml:space="preserve">christologisch begründet – z. B. so: Die Dreiämterlehre (Bischof, Priester, Diakon) geht auf Jesus selber oder zumindest die Urkirche zurück. Sie ist deshalb </w:t>
            </w:r>
            <w:proofErr w:type="spellStart"/>
            <w:r>
              <w:rPr>
                <w:lang w:val="de-CH"/>
              </w:rPr>
              <w:t>ius</w:t>
            </w:r>
            <w:proofErr w:type="spellEnd"/>
            <w:r>
              <w:rPr>
                <w:lang w:val="de-CH"/>
              </w:rPr>
              <w:t xml:space="preserve"> </w:t>
            </w:r>
            <w:proofErr w:type="spellStart"/>
            <w:r>
              <w:rPr>
                <w:lang w:val="de-CH"/>
              </w:rPr>
              <w:t>divinum</w:t>
            </w:r>
            <w:proofErr w:type="spellEnd"/>
            <w:r>
              <w:rPr>
                <w:lang w:val="de-CH"/>
              </w:rPr>
              <w:t xml:space="preserve"> = göttliches Recht. Leitend wird das Amtsverständnis der Pastoralbriefe (1 und 2 Tim und Tit)</w:t>
            </w:r>
          </w:p>
        </w:tc>
        <w:tc>
          <w:tcPr>
            <w:tcW w:w="4606" w:type="dxa"/>
          </w:tcPr>
          <w:p w:rsidR="00202A84" w:rsidRDefault="00D22596" w:rsidP="001570FF">
            <w:pPr>
              <w:spacing w:before="120"/>
              <w:rPr>
                <w:lang w:val="de-CH"/>
              </w:rPr>
            </w:pPr>
            <w:r>
              <w:rPr>
                <w:lang w:val="de-CH"/>
              </w:rPr>
              <w:t>pneumatologisch begründet: B</w:t>
            </w:r>
            <w:r w:rsidR="001570FF">
              <w:rPr>
                <w:lang w:val="de-CH"/>
              </w:rPr>
              <w:t xml:space="preserve">ei Paulus und Joh vorherrschend: Die Ämter werden noch nach den Funktionen innerhalb der Gemeinde zugeordnet und als Charismen verstanden. Bei Joh dominiert gar die </w:t>
            </w:r>
            <w:r>
              <w:rPr>
                <w:lang w:val="de-CH"/>
              </w:rPr>
              <w:t>Geschwisterlichkeit</w:t>
            </w:r>
            <w:r w:rsidR="001570FF">
              <w:rPr>
                <w:lang w:val="de-CH"/>
              </w:rPr>
              <w:t xml:space="preserve"> vor aller amtlichen Reglementierung des Gemeindelebens</w:t>
            </w:r>
          </w:p>
        </w:tc>
      </w:tr>
      <w:tr w:rsidR="001570FF">
        <w:tc>
          <w:tcPr>
            <w:tcW w:w="4606" w:type="dxa"/>
          </w:tcPr>
          <w:p w:rsidR="001570FF" w:rsidRDefault="001570FF" w:rsidP="001570FF">
            <w:pPr>
              <w:spacing w:before="120"/>
              <w:rPr>
                <w:lang w:val="de-CH"/>
              </w:rPr>
            </w:pPr>
            <w:r>
              <w:rPr>
                <w:lang w:val="de-CH"/>
              </w:rPr>
              <w:t>hat sich geschichtlich durchgesetzt</w:t>
            </w:r>
            <w:r w:rsidR="00D22596">
              <w:rPr>
                <w:lang w:val="de-CH"/>
              </w:rPr>
              <w:t>, nicht zuletzt aufgrund der Anlehnung an das römische Recht</w:t>
            </w:r>
            <w:r>
              <w:rPr>
                <w:lang w:val="de-CH"/>
              </w:rPr>
              <w:t xml:space="preserve">; wird durch die apostolische Sukzession im Bischofsamt </w:t>
            </w:r>
            <w:r w:rsidR="00D22596">
              <w:rPr>
                <w:lang w:val="de-CH"/>
              </w:rPr>
              <w:t xml:space="preserve">und die Ordination (Weihe als Übertragung des Amtes durch Handauflegung) </w:t>
            </w:r>
            <w:r>
              <w:rPr>
                <w:lang w:val="de-CH"/>
              </w:rPr>
              <w:t>formal abgestützt.</w:t>
            </w:r>
          </w:p>
        </w:tc>
        <w:tc>
          <w:tcPr>
            <w:tcW w:w="4606" w:type="dxa"/>
          </w:tcPr>
          <w:p w:rsidR="001570FF" w:rsidRDefault="001570FF" w:rsidP="001570FF">
            <w:pPr>
              <w:spacing w:before="120"/>
              <w:rPr>
                <w:lang w:val="de-CH"/>
              </w:rPr>
            </w:pPr>
            <w:r>
              <w:rPr>
                <w:lang w:val="de-CH"/>
              </w:rPr>
              <w:t xml:space="preserve">ist bald einmal untergegangen, und wurde dann erst wieder von den Reformatoren </w:t>
            </w:r>
            <w:r w:rsidR="00D22596">
              <w:rPr>
                <w:lang w:val="de-CH"/>
              </w:rPr>
              <w:t>durch ihren Rückgriff auf die Bibel aufgegriffen; es bildet heute den Hauptunterschied zwischen röm.-kath. und ev.-ref. Kirchen</w:t>
            </w:r>
          </w:p>
        </w:tc>
      </w:tr>
    </w:tbl>
    <w:p w:rsidR="00202A84" w:rsidRDefault="00202A84" w:rsidP="00202A84">
      <w:pPr>
        <w:rPr>
          <w:lang w:val="de-CH"/>
        </w:rPr>
      </w:pPr>
    </w:p>
    <w:p w:rsidR="00D22596" w:rsidRDefault="00D22596" w:rsidP="00202A84">
      <w:pPr>
        <w:rPr>
          <w:lang w:val="de-CH"/>
        </w:rPr>
      </w:pPr>
      <w:r>
        <w:rPr>
          <w:lang w:val="de-CH"/>
        </w:rPr>
        <w:t xml:space="preserve">Das hierarchische Amt lässt dennoch auch in der röm.-kath. Kirche erstaunlich viel Spielraum für eine funktionale Ausgestaltung des hierarchischen Amtes. Die Leitlinie dazu hat das Zweite Vatikanische Konzil gegeben mit der Korrektur im Kirchenverständnis: im Zentrum stehen nun wieder das Volk Gottes unterwegs, also auch die konkreten Gemeinden mit ihren Bedürfnissen. </w:t>
      </w:r>
    </w:p>
    <w:p w:rsidR="00AB3CDA" w:rsidRDefault="00791E7D" w:rsidP="00AB3CDA">
      <w:pPr>
        <w:rPr>
          <w:lang w:val="de-CH"/>
        </w:rPr>
      </w:pPr>
      <w:r>
        <w:rPr>
          <w:lang w:val="de-CH"/>
        </w:rPr>
        <w:t>Um eine Wiedergewinnung des funktionalen Aspektes geht es auch im dem folgenden Vergleich:</w:t>
      </w:r>
      <w:r w:rsidR="00AB3CDA">
        <w:rPr>
          <w:lang w:val="de-CH"/>
        </w:rPr>
        <w:t xml:space="preserve"> </w:t>
      </w:r>
      <w:r w:rsidR="00AB3CDA" w:rsidRPr="00AB3CDA">
        <w:rPr>
          <w:i/>
          <w:lang w:val="de-CH"/>
        </w:rPr>
        <w:t xml:space="preserve">Der Vergleich mit dem Schachclub (A </w:t>
      </w:r>
      <w:r w:rsidR="00AB3CDA" w:rsidRPr="00AB3CDA">
        <w:rPr>
          <w:lang w:val="de-CH"/>
        </w:rPr>
        <w:t>19)</w:t>
      </w:r>
    </w:p>
    <w:p w:rsidR="00AB3CDA" w:rsidRPr="00AB3CDA" w:rsidRDefault="00AB3CDA" w:rsidP="00AB3CDA">
      <w:pPr>
        <w:ind w:left="705"/>
        <w:rPr>
          <w:i/>
          <w:lang w:val="de-CH"/>
        </w:rPr>
      </w:pPr>
      <w:r w:rsidRPr="00AB3CDA">
        <w:rPr>
          <w:i/>
          <w:lang w:val="de-CH"/>
        </w:rPr>
        <w:t>Gespräch in Kleingruppen</w:t>
      </w:r>
      <w:r>
        <w:rPr>
          <w:i/>
          <w:lang w:val="de-CH"/>
        </w:rPr>
        <w:t xml:space="preserve"> (10')</w:t>
      </w:r>
      <w:r w:rsidRPr="00AB3CDA">
        <w:rPr>
          <w:i/>
          <w:lang w:val="de-CH"/>
        </w:rPr>
        <w:t xml:space="preserve">: </w:t>
      </w:r>
      <w:r w:rsidRPr="00AB3CDA">
        <w:rPr>
          <w:i/>
          <w:lang w:val="de-CH"/>
        </w:rPr>
        <w:br/>
      </w:r>
      <w:r>
        <w:rPr>
          <w:i/>
          <w:lang w:val="de-CH"/>
        </w:rPr>
        <w:t>Was meinen Sie dazu?</w:t>
      </w:r>
      <w:r w:rsidRPr="00AB3CDA">
        <w:rPr>
          <w:i/>
          <w:lang w:val="de-CH"/>
        </w:rPr>
        <w:t xml:space="preserve"> Was folgt daraus für Kirche und Amt heute</w:t>
      </w:r>
      <w:r>
        <w:rPr>
          <w:i/>
          <w:lang w:val="de-CH"/>
        </w:rPr>
        <w:t>?</w:t>
      </w:r>
    </w:p>
    <w:p w:rsidR="003B1A5E" w:rsidRDefault="003B1A5E" w:rsidP="00202A84">
      <w:pPr>
        <w:rPr>
          <w:b/>
          <w:i/>
          <w:lang w:val="de-CH"/>
        </w:rPr>
      </w:pPr>
    </w:p>
    <w:p w:rsidR="00791E7D" w:rsidRPr="00AB3CDA" w:rsidRDefault="00AB3CDA" w:rsidP="00202A84">
      <w:pPr>
        <w:rPr>
          <w:b/>
          <w:i/>
          <w:lang w:val="de-CH"/>
        </w:rPr>
      </w:pPr>
      <w:r w:rsidRPr="00AB3CDA">
        <w:rPr>
          <w:b/>
          <w:i/>
          <w:lang w:val="de-CH"/>
        </w:rPr>
        <w:t>Zusammenfassung</w:t>
      </w:r>
      <w:r w:rsidR="003B1A5E">
        <w:rPr>
          <w:b/>
          <w:i/>
          <w:lang w:val="de-CH"/>
        </w:rPr>
        <w:t xml:space="preserve"> und Ergänzung </w:t>
      </w:r>
      <w:r w:rsidRPr="00AB3CDA">
        <w:rPr>
          <w:b/>
          <w:i/>
          <w:lang w:val="de-CH"/>
        </w:rPr>
        <w:t>durch die Kursleitung:</w:t>
      </w:r>
    </w:p>
    <w:p w:rsidR="00791E7D" w:rsidRDefault="00791E7D" w:rsidP="00202A84">
      <w:pPr>
        <w:rPr>
          <w:lang w:val="de-CH"/>
        </w:rPr>
      </w:pPr>
      <w:r>
        <w:rPr>
          <w:lang w:val="de-CH"/>
        </w:rPr>
        <w:t>Dieser Vergleich bringt zwei Aspekte ans Licht:</w:t>
      </w:r>
    </w:p>
    <w:p w:rsidR="00791E7D" w:rsidRDefault="00791E7D" w:rsidP="00217DEF">
      <w:pPr>
        <w:numPr>
          <w:ilvl w:val="0"/>
          <w:numId w:val="18"/>
        </w:numPr>
        <w:tabs>
          <w:tab w:val="clear" w:pos="1065"/>
          <w:tab w:val="num" w:pos="-1980"/>
        </w:tabs>
        <w:ind w:left="540"/>
        <w:rPr>
          <w:lang w:val="de-CH"/>
        </w:rPr>
      </w:pPr>
      <w:r>
        <w:rPr>
          <w:lang w:val="de-CH"/>
        </w:rPr>
        <w:t>Das Amt ist völlig zweitrangig gegenüber dem gelebten Glauben</w:t>
      </w:r>
      <w:r w:rsidR="00217DEF">
        <w:rPr>
          <w:lang w:val="de-CH"/>
        </w:rPr>
        <w:t>. Und da können oft Laien besser sein als manche Amtsträger.</w:t>
      </w:r>
    </w:p>
    <w:p w:rsidR="00791E7D" w:rsidRDefault="00791E7D" w:rsidP="00217DEF">
      <w:pPr>
        <w:numPr>
          <w:ilvl w:val="0"/>
          <w:numId w:val="18"/>
        </w:numPr>
        <w:tabs>
          <w:tab w:val="clear" w:pos="1065"/>
          <w:tab w:val="num" w:pos="-1980"/>
        </w:tabs>
        <w:ind w:left="540"/>
        <w:rPr>
          <w:lang w:val="de-CH"/>
        </w:rPr>
      </w:pPr>
      <w:r>
        <w:rPr>
          <w:lang w:val="de-CH"/>
        </w:rPr>
        <w:t>Wie in einem Schachclub so ist auch in der Kirche eine Leitung nötig. Nichts aber spricht dagegen, diese auch so wie dort zu organisieren (einziger Vorbehalt</w:t>
      </w:r>
      <w:r w:rsidR="003B6171">
        <w:rPr>
          <w:lang w:val="de-CH"/>
        </w:rPr>
        <w:t xml:space="preserve"> aufgrund der hierarchischen Verfassung der Kirche</w:t>
      </w:r>
      <w:r>
        <w:rPr>
          <w:lang w:val="de-CH"/>
        </w:rPr>
        <w:t>: die drei Ämter müssen gewahrt bleiben, weil göttlichen Rechts), also z. B.</w:t>
      </w:r>
    </w:p>
    <w:p w:rsidR="00791E7D" w:rsidRDefault="00791E7D" w:rsidP="00217DEF">
      <w:pPr>
        <w:numPr>
          <w:ilvl w:val="0"/>
          <w:numId w:val="16"/>
        </w:numPr>
        <w:rPr>
          <w:lang w:val="de-CH"/>
        </w:rPr>
      </w:pPr>
      <w:r>
        <w:rPr>
          <w:lang w:val="de-CH"/>
        </w:rPr>
        <w:t>Ämter auf Zeit</w:t>
      </w:r>
    </w:p>
    <w:p w:rsidR="00791E7D" w:rsidRDefault="00791E7D" w:rsidP="00217DEF">
      <w:pPr>
        <w:numPr>
          <w:ilvl w:val="0"/>
          <w:numId w:val="16"/>
        </w:numPr>
        <w:rPr>
          <w:lang w:val="de-CH"/>
        </w:rPr>
      </w:pPr>
      <w:r>
        <w:rPr>
          <w:lang w:val="de-CH"/>
        </w:rPr>
        <w:t xml:space="preserve">Amtsverleihung durch Wahl der Gemeinde (des Bistums) </w:t>
      </w:r>
      <w:r>
        <w:rPr>
          <w:lang w:val="de-CH"/>
        </w:rPr>
        <w:br/>
        <w:t>– und Bestätigung des Bischofs</w:t>
      </w:r>
    </w:p>
    <w:p w:rsidR="00791E7D" w:rsidRDefault="00791E7D" w:rsidP="00217DEF">
      <w:pPr>
        <w:numPr>
          <w:ilvl w:val="0"/>
          <w:numId w:val="16"/>
        </w:numPr>
        <w:rPr>
          <w:lang w:val="de-CH"/>
        </w:rPr>
      </w:pPr>
      <w:r>
        <w:rPr>
          <w:lang w:val="de-CH"/>
        </w:rPr>
        <w:t>Ämter auch für Frauen (wie bereits in den paulinischen Gemeinden belegt)</w:t>
      </w:r>
    </w:p>
    <w:p w:rsidR="00791E7D" w:rsidRDefault="00791E7D" w:rsidP="00217DEF">
      <w:pPr>
        <w:numPr>
          <w:ilvl w:val="0"/>
          <w:numId w:val="16"/>
        </w:numPr>
        <w:rPr>
          <w:lang w:val="de-CH"/>
        </w:rPr>
      </w:pPr>
      <w:r>
        <w:rPr>
          <w:lang w:val="de-CH"/>
        </w:rPr>
        <w:t>Aufhebung der Zölibatspflicht</w:t>
      </w:r>
    </w:p>
    <w:p w:rsidR="00202A84" w:rsidRDefault="00202A84" w:rsidP="00202A84">
      <w:pPr>
        <w:ind w:firstLine="708"/>
        <w:rPr>
          <w:lang w:val="de-CH"/>
        </w:rPr>
      </w:pPr>
    </w:p>
    <w:p w:rsidR="00202A84" w:rsidRDefault="00202A84" w:rsidP="003B6171">
      <w:pPr>
        <w:rPr>
          <w:lang w:val="de-CH"/>
        </w:rPr>
      </w:pPr>
    </w:p>
    <w:p w:rsidR="00202A84" w:rsidRDefault="001000F3" w:rsidP="00202A84">
      <w:pPr>
        <w:rPr>
          <w:b/>
          <w:sz w:val="28"/>
          <w:szCs w:val="28"/>
          <w:lang w:val="de-CH"/>
        </w:rPr>
      </w:pPr>
      <w:r>
        <w:rPr>
          <w:lang w:val="de-CH"/>
        </w:rPr>
        <w:br w:type="page"/>
      </w:r>
      <w:r>
        <w:rPr>
          <w:b/>
          <w:sz w:val="28"/>
          <w:szCs w:val="28"/>
          <w:lang w:val="de-CH"/>
        </w:rPr>
        <w:lastRenderedPageBreak/>
        <w:t>Siebte Kurseinheit – (6</w:t>
      </w:r>
      <w:r w:rsidRPr="001000F3">
        <w:rPr>
          <w:b/>
          <w:sz w:val="28"/>
          <w:szCs w:val="28"/>
          <w:lang w:val="de-CH"/>
        </w:rPr>
        <w:t>.</w:t>
      </w:r>
      <w:r w:rsidR="00137F05">
        <w:rPr>
          <w:b/>
          <w:sz w:val="28"/>
          <w:szCs w:val="28"/>
          <w:lang w:val="de-CH"/>
        </w:rPr>
        <w:t xml:space="preserve"> Ökumenische Aspekte der Kirche</w:t>
      </w:r>
      <w:r>
        <w:rPr>
          <w:b/>
          <w:sz w:val="28"/>
          <w:szCs w:val="28"/>
          <w:lang w:val="de-CH"/>
        </w:rPr>
        <w:t>)</w:t>
      </w:r>
    </w:p>
    <w:p w:rsidR="001000F3" w:rsidRDefault="001000F3" w:rsidP="00202A84">
      <w:pPr>
        <w:rPr>
          <w:b/>
          <w:sz w:val="28"/>
          <w:szCs w:val="28"/>
          <w:lang w:val="de-CH"/>
        </w:rPr>
      </w:pPr>
    </w:p>
    <w:p w:rsidR="001000F3" w:rsidRPr="00736B32" w:rsidRDefault="0032475D" w:rsidP="00202A84">
      <w:pPr>
        <w:rPr>
          <w:b/>
          <w:sz w:val="24"/>
          <w:lang w:val="de-CH"/>
        </w:rPr>
      </w:pPr>
      <w:r w:rsidRPr="00736B32">
        <w:rPr>
          <w:b/>
          <w:sz w:val="24"/>
          <w:lang w:val="de-CH"/>
        </w:rPr>
        <w:t>Ergänzung</w:t>
      </w:r>
      <w:r w:rsidR="00137F05" w:rsidRPr="00736B32">
        <w:rPr>
          <w:b/>
          <w:sz w:val="24"/>
          <w:lang w:val="de-CH"/>
        </w:rPr>
        <w:t xml:space="preserve"> zum Ökumenischen Rat der Kirchen</w:t>
      </w:r>
      <w:r w:rsidR="000555DA">
        <w:rPr>
          <w:b/>
          <w:sz w:val="24"/>
          <w:lang w:val="de-CH"/>
        </w:rPr>
        <w:t xml:space="preserve"> und zum ökumenischen Prozess in Europa</w:t>
      </w:r>
    </w:p>
    <w:p w:rsidR="0032475D" w:rsidRPr="00736B32" w:rsidRDefault="0032475D" w:rsidP="0032475D">
      <w:pPr>
        <w:rPr>
          <w:b/>
          <w:sz w:val="24"/>
          <w:lang w:val="de-CH"/>
        </w:rPr>
      </w:pPr>
      <w:r w:rsidRPr="00736B32">
        <w:rPr>
          <w:b/>
          <w:sz w:val="24"/>
          <w:lang w:val="de-CH"/>
        </w:rPr>
        <w:t>GFS–</w:t>
      </w:r>
      <w:r w:rsidR="00137F05" w:rsidRPr="00736B32">
        <w:rPr>
          <w:b/>
          <w:sz w:val="24"/>
          <w:lang w:val="de-CH"/>
        </w:rPr>
        <w:t>Prozess</w:t>
      </w:r>
      <w:r w:rsidRPr="00736B32">
        <w:rPr>
          <w:b/>
          <w:sz w:val="24"/>
          <w:lang w:val="de-CH"/>
        </w:rPr>
        <w:t xml:space="preserve">: </w:t>
      </w:r>
    </w:p>
    <w:p w:rsidR="0032475D" w:rsidRPr="00736B32" w:rsidRDefault="0032475D" w:rsidP="0032475D">
      <w:pPr>
        <w:numPr>
          <w:ilvl w:val="0"/>
          <w:numId w:val="27"/>
        </w:numPr>
        <w:rPr>
          <w:sz w:val="24"/>
          <w:lang w:val="de-CH"/>
        </w:rPr>
      </w:pPr>
      <w:r w:rsidRPr="00736B32">
        <w:rPr>
          <w:sz w:val="24"/>
          <w:lang w:val="de-CH"/>
        </w:rPr>
        <w:t>ein konziliarer Prozess für Gerechtigkeit, Frieden und Bewahrung der Schöpfung</w:t>
      </w:r>
    </w:p>
    <w:p w:rsidR="0032475D" w:rsidRPr="00736B32" w:rsidRDefault="0032475D" w:rsidP="0032475D">
      <w:pPr>
        <w:numPr>
          <w:ilvl w:val="0"/>
          <w:numId w:val="27"/>
        </w:numPr>
        <w:rPr>
          <w:sz w:val="24"/>
          <w:lang w:val="de-CH"/>
        </w:rPr>
      </w:pPr>
      <w:r w:rsidRPr="00736B32">
        <w:rPr>
          <w:sz w:val="24"/>
          <w:lang w:val="de-CH"/>
        </w:rPr>
        <w:t>1985 an der 6. Vollversammlung in Vancouver angeregt</w:t>
      </w:r>
      <w:r w:rsidR="000555DA">
        <w:rPr>
          <w:sz w:val="24"/>
          <w:lang w:val="de-CH"/>
        </w:rPr>
        <w:t xml:space="preserve">. Dieser "Ball" wird in Europa vom Rat der Europäischen Bischofskonferenzen CCEE und </w:t>
      </w:r>
      <w:proofErr w:type="spellStart"/>
      <w:r w:rsidR="000555DA">
        <w:rPr>
          <w:sz w:val="24"/>
          <w:lang w:val="de-CH"/>
        </w:rPr>
        <w:t>eva</w:t>
      </w:r>
      <w:r w:rsidR="00ED5F94">
        <w:rPr>
          <w:sz w:val="24"/>
          <w:lang w:val="de-CH"/>
        </w:rPr>
        <w:t>n</w:t>
      </w:r>
      <w:r w:rsidR="000555DA">
        <w:rPr>
          <w:sz w:val="24"/>
          <w:lang w:val="de-CH"/>
        </w:rPr>
        <w:t>gelischerseits</w:t>
      </w:r>
      <w:proofErr w:type="spellEnd"/>
      <w:r w:rsidR="000555DA">
        <w:rPr>
          <w:sz w:val="24"/>
          <w:lang w:val="de-CH"/>
        </w:rPr>
        <w:t xml:space="preserve"> von der Konferenz Europäischer Kirchen KEK aufgenommen und führt zu bisher </w:t>
      </w:r>
      <w:r w:rsidR="00574B03">
        <w:rPr>
          <w:sz w:val="24"/>
          <w:lang w:val="de-CH"/>
        </w:rPr>
        <w:t>3</w:t>
      </w:r>
      <w:r w:rsidR="000555DA">
        <w:rPr>
          <w:sz w:val="24"/>
          <w:lang w:val="de-CH"/>
        </w:rPr>
        <w:t xml:space="preserve"> europäischen ökumenischen Versammlungen…</w:t>
      </w:r>
    </w:p>
    <w:p w:rsidR="0032475D" w:rsidRPr="00736B32" w:rsidRDefault="0032475D" w:rsidP="0032475D">
      <w:pPr>
        <w:numPr>
          <w:ilvl w:val="0"/>
          <w:numId w:val="27"/>
        </w:numPr>
        <w:rPr>
          <w:sz w:val="24"/>
          <w:lang w:val="de-CH"/>
        </w:rPr>
      </w:pPr>
      <w:r w:rsidRPr="00736B32">
        <w:rPr>
          <w:sz w:val="24"/>
          <w:lang w:val="de-CH"/>
        </w:rPr>
        <w:t>Basel 1989: Erste Europäische Ökumenische Versammlung "Frieden in Gerechtigkeit"</w:t>
      </w:r>
    </w:p>
    <w:p w:rsidR="0032475D" w:rsidRPr="00736B32" w:rsidRDefault="0032475D" w:rsidP="0032475D">
      <w:pPr>
        <w:numPr>
          <w:ilvl w:val="0"/>
          <w:numId w:val="27"/>
        </w:numPr>
        <w:rPr>
          <w:sz w:val="24"/>
          <w:lang w:val="de-CH"/>
        </w:rPr>
      </w:pPr>
      <w:r w:rsidRPr="00736B32">
        <w:rPr>
          <w:sz w:val="24"/>
          <w:lang w:val="de-CH"/>
        </w:rPr>
        <w:t>Graz 1997: Zweite Europäische Ökumenische Versammlung "Versöhnung – Gabe Gottes und Quelle neuen Lebens"</w:t>
      </w:r>
    </w:p>
    <w:p w:rsidR="0032475D" w:rsidRPr="00736B32" w:rsidRDefault="000555DA" w:rsidP="0032475D">
      <w:pPr>
        <w:numPr>
          <w:ilvl w:val="0"/>
          <w:numId w:val="27"/>
        </w:numPr>
        <w:rPr>
          <w:sz w:val="24"/>
          <w:lang w:val="de-CH"/>
        </w:rPr>
      </w:pPr>
      <w:r>
        <w:rPr>
          <w:sz w:val="24"/>
          <w:lang w:val="de-CH"/>
        </w:rPr>
        <w:t>Sibiu 2007</w:t>
      </w:r>
      <w:r w:rsidR="0032475D" w:rsidRPr="00736B32">
        <w:rPr>
          <w:sz w:val="24"/>
          <w:lang w:val="de-CH"/>
        </w:rPr>
        <w:t>: Dritte Europäische Ökumenische Versammlung "</w:t>
      </w:r>
      <w:r>
        <w:rPr>
          <w:sz w:val="24"/>
          <w:lang w:val="de-CH"/>
        </w:rPr>
        <w:t>Das Licht Christi scheint auf alle – Hoffnung auf Erneuerung und Einheit in Europa</w:t>
      </w:r>
      <w:r w:rsidR="0032475D" w:rsidRPr="00736B32">
        <w:rPr>
          <w:sz w:val="24"/>
          <w:lang w:val="de-CH"/>
        </w:rPr>
        <w:t>"</w:t>
      </w:r>
    </w:p>
    <w:p w:rsidR="0032475D" w:rsidRPr="00736B32" w:rsidRDefault="00574B03" w:rsidP="0032475D">
      <w:pPr>
        <w:numPr>
          <w:ilvl w:val="0"/>
          <w:numId w:val="27"/>
        </w:numPr>
        <w:rPr>
          <w:sz w:val="24"/>
          <w:lang w:val="de-CH"/>
        </w:rPr>
      </w:pPr>
      <w:r>
        <w:rPr>
          <w:sz w:val="24"/>
          <w:lang w:val="de-CH"/>
        </w:rPr>
        <w:t>Busan</w:t>
      </w:r>
      <w:r w:rsidR="0032475D" w:rsidRPr="00736B32">
        <w:rPr>
          <w:sz w:val="24"/>
          <w:lang w:val="de-CH"/>
        </w:rPr>
        <w:t xml:space="preserve"> 20</w:t>
      </w:r>
      <w:r>
        <w:rPr>
          <w:sz w:val="24"/>
          <w:lang w:val="de-CH"/>
        </w:rPr>
        <w:t>13</w:t>
      </w:r>
      <w:r w:rsidR="0032475D" w:rsidRPr="00736B32">
        <w:rPr>
          <w:sz w:val="24"/>
          <w:lang w:val="de-CH"/>
        </w:rPr>
        <w:t xml:space="preserve">: </w:t>
      </w:r>
      <w:r>
        <w:rPr>
          <w:sz w:val="24"/>
          <w:lang w:val="de-CH"/>
        </w:rPr>
        <w:t>10</w:t>
      </w:r>
      <w:r w:rsidR="0032475D" w:rsidRPr="00736B32">
        <w:rPr>
          <w:sz w:val="24"/>
          <w:lang w:val="de-CH"/>
        </w:rPr>
        <w:t>.</w:t>
      </w:r>
      <w:r w:rsidR="00805369" w:rsidRPr="00736B32">
        <w:rPr>
          <w:sz w:val="24"/>
          <w:lang w:val="de-CH"/>
        </w:rPr>
        <w:t xml:space="preserve"> </w:t>
      </w:r>
      <w:r w:rsidR="0032475D" w:rsidRPr="00736B32">
        <w:rPr>
          <w:sz w:val="24"/>
          <w:lang w:val="de-CH"/>
        </w:rPr>
        <w:t>Vollversammlung des ÖRK "</w:t>
      </w:r>
      <w:r>
        <w:rPr>
          <w:sz w:val="24"/>
          <w:lang w:val="de-CH"/>
        </w:rPr>
        <w:t>Gott des Leb</w:t>
      </w:r>
      <w:r w:rsidR="00F00684">
        <w:rPr>
          <w:sz w:val="24"/>
          <w:lang w:val="de-CH"/>
        </w:rPr>
        <w:t>e</w:t>
      </w:r>
      <w:r>
        <w:rPr>
          <w:sz w:val="24"/>
          <w:lang w:val="de-CH"/>
        </w:rPr>
        <w:t>ns, weise uns den Weg zu Gerechtigkeit und Frieden</w:t>
      </w:r>
      <w:r w:rsidR="0032475D" w:rsidRPr="00736B32">
        <w:rPr>
          <w:sz w:val="24"/>
          <w:lang w:val="de-CH"/>
        </w:rPr>
        <w:t>"</w:t>
      </w:r>
      <w:r w:rsidR="00F00684">
        <w:rPr>
          <w:sz w:val="24"/>
          <w:lang w:val="de-CH"/>
        </w:rPr>
        <w:t xml:space="preserve"> </w:t>
      </w:r>
      <w:r w:rsidR="00F00684">
        <w:rPr>
          <w:sz w:val="24"/>
          <w:lang w:val="de-CH"/>
        </w:rPr>
        <w:br/>
        <w:t xml:space="preserve">(in Planung für 2021: Karlsruhe &gt; </w:t>
      </w:r>
      <w:r w:rsidR="00F00684" w:rsidRPr="00736B32">
        <w:rPr>
          <w:sz w:val="24"/>
          <w:lang w:val="de-CH"/>
        </w:rPr>
        <w:t>"</w:t>
      </w:r>
      <w:r w:rsidR="00F00684">
        <w:rPr>
          <w:sz w:val="24"/>
          <w:lang w:val="de-CH"/>
        </w:rPr>
        <w:t>Die Liebe Christ bewegt die Welt zu Versöhnung und Einheit</w:t>
      </w:r>
      <w:r w:rsidR="00F00684" w:rsidRPr="00736B32">
        <w:rPr>
          <w:sz w:val="24"/>
          <w:lang w:val="de-CH"/>
        </w:rPr>
        <w:t>"</w:t>
      </w:r>
      <w:r w:rsidR="00F00684">
        <w:rPr>
          <w:sz w:val="24"/>
          <w:lang w:val="de-CH"/>
        </w:rPr>
        <w:t>)</w:t>
      </w:r>
    </w:p>
    <w:p w:rsidR="0032475D" w:rsidRPr="00736B32" w:rsidRDefault="00137F05" w:rsidP="0032475D">
      <w:pPr>
        <w:rPr>
          <w:b/>
          <w:sz w:val="24"/>
          <w:lang w:val="de-CH"/>
        </w:rPr>
      </w:pPr>
      <w:r w:rsidRPr="00736B32">
        <w:rPr>
          <w:sz w:val="24"/>
          <w:lang w:val="de-CH"/>
        </w:rPr>
        <w:br/>
      </w:r>
      <w:r w:rsidR="00785B4C">
        <w:rPr>
          <w:b/>
          <w:sz w:val="24"/>
          <w:lang w:val="de-CH"/>
        </w:rPr>
        <w:t xml:space="preserve">Ökumenischer Rat der Kirchen / </w:t>
      </w:r>
      <w:r w:rsidRPr="00736B32">
        <w:rPr>
          <w:b/>
          <w:sz w:val="24"/>
          <w:lang w:val="de-CH"/>
        </w:rPr>
        <w:t>ökumenis</w:t>
      </w:r>
      <w:r w:rsidR="00805369" w:rsidRPr="00736B32">
        <w:rPr>
          <w:b/>
          <w:sz w:val="24"/>
          <w:lang w:val="de-CH"/>
        </w:rPr>
        <w:t>ches</w:t>
      </w:r>
      <w:r w:rsidRPr="00736B32">
        <w:rPr>
          <w:b/>
          <w:sz w:val="24"/>
          <w:lang w:val="de-CH"/>
        </w:rPr>
        <w:t xml:space="preserve"> Zentrum in Genf</w:t>
      </w:r>
      <w:r w:rsidR="00805369" w:rsidRPr="00736B32">
        <w:rPr>
          <w:b/>
          <w:sz w:val="24"/>
          <w:lang w:val="de-CH"/>
        </w:rPr>
        <w:t>:</w:t>
      </w:r>
    </w:p>
    <w:p w:rsidR="00055679" w:rsidRPr="00055679" w:rsidRDefault="00785B4C" w:rsidP="0032475D">
      <w:pPr>
        <w:rPr>
          <w:sz w:val="24"/>
          <w:lang w:val="de-CH"/>
        </w:rPr>
      </w:pPr>
      <w:r>
        <w:rPr>
          <w:sz w:val="24"/>
          <w:lang w:val="de-CH"/>
        </w:rPr>
        <w:tab/>
        <w:t>Nähere Infos</w:t>
      </w:r>
      <w:bookmarkStart w:id="0" w:name="_GoBack"/>
      <w:bookmarkEnd w:id="0"/>
      <w:r>
        <w:rPr>
          <w:sz w:val="24"/>
          <w:lang w:val="de-CH"/>
        </w:rPr>
        <w:t>:</w:t>
      </w:r>
      <w:r w:rsidRPr="00785B4C">
        <w:t xml:space="preserve"> </w:t>
      </w:r>
      <w:hyperlink r:id="rId7" w:history="1">
        <w:r w:rsidRPr="00785B4C">
          <w:rPr>
            <w:color w:val="0000FF"/>
            <w:u w:val="single"/>
          </w:rPr>
          <w:t>https://www.oikoumene.org/de</w:t>
        </w:r>
      </w:hyperlink>
    </w:p>
    <w:p w:rsidR="00805369" w:rsidRPr="00736B32" w:rsidRDefault="00805369" w:rsidP="0032475D">
      <w:pPr>
        <w:rPr>
          <w:sz w:val="24"/>
          <w:lang w:val="de-CH"/>
        </w:rPr>
      </w:pPr>
      <w:r w:rsidRPr="00736B32">
        <w:rPr>
          <w:i/>
          <w:sz w:val="24"/>
          <w:lang w:val="de-CH"/>
        </w:rPr>
        <w:t>Anregung</w:t>
      </w:r>
      <w:r w:rsidRPr="00736B32">
        <w:rPr>
          <w:sz w:val="24"/>
          <w:lang w:val="de-CH"/>
        </w:rPr>
        <w:t>: Es wäre möglich, mit einer oder zwei Kursgruppen zusammen (gut wäre eine Gruppe von mind. 20 Personen) eine Reise zum ökumenischen Zentrum zu organisieren (Angaben zur Kontaktperson siehe KL–Info 1). Sinnvoll wäre z. B. Sonntag Anreise (Übernachtungsmöglichkeit evtl. im John–Knox–Zentrum: www.johnknox.ch); Rundgang in der Stadt Genf (z. B. Altstadt, Kathedrale St. Pierre, Reformationsdenkmal); Montag: Begegnungsprogramm im ökumenischen Zentrum gemäss abgemachtem Programm (Vorteil bei Montag: Die Woche beginnt mit einem ökumenischen Morgengebet bzw. mit einer kurzen ökumenischen Liturgie</w:t>
      </w:r>
      <w:r w:rsidR="00736B32" w:rsidRPr="00736B32">
        <w:rPr>
          <w:sz w:val="24"/>
          <w:lang w:val="de-CH"/>
        </w:rPr>
        <w:t>, die zu besuchen, sich lohnt).</w:t>
      </w:r>
    </w:p>
    <w:p w:rsidR="00137F05" w:rsidRPr="00736B32" w:rsidRDefault="00137F05" w:rsidP="0032475D">
      <w:pPr>
        <w:rPr>
          <w:sz w:val="24"/>
          <w:lang w:val="de-CH"/>
        </w:rPr>
      </w:pPr>
      <w:r w:rsidRPr="00736B32">
        <w:rPr>
          <w:sz w:val="24"/>
          <w:lang w:val="de-CH"/>
        </w:rPr>
        <w:br/>
      </w:r>
      <w:r w:rsidRPr="00736B32">
        <w:rPr>
          <w:b/>
          <w:sz w:val="24"/>
          <w:lang w:val="de-CH"/>
        </w:rPr>
        <w:t>Gebetswoche</w:t>
      </w:r>
      <w:r w:rsidRPr="00736B32">
        <w:rPr>
          <w:sz w:val="24"/>
          <w:lang w:val="de-CH"/>
        </w:rPr>
        <w:t xml:space="preserve"> </w:t>
      </w:r>
      <w:r w:rsidRPr="00736B32">
        <w:rPr>
          <w:b/>
          <w:sz w:val="24"/>
          <w:lang w:val="de-CH"/>
        </w:rPr>
        <w:t>der</w:t>
      </w:r>
      <w:r w:rsidRPr="00736B32">
        <w:rPr>
          <w:sz w:val="24"/>
          <w:lang w:val="de-CH"/>
        </w:rPr>
        <w:t xml:space="preserve"> </w:t>
      </w:r>
      <w:r w:rsidRPr="00736B32">
        <w:rPr>
          <w:b/>
          <w:sz w:val="24"/>
          <w:lang w:val="de-CH"/>
        </w:rPr>
        <w:t>Einheit</w:t>
      </w:r>
    </w:p>
    <w:p w:rsidR="00736B32" w:rsidRPr="00736B32" w:rsidRDefault="00736B32" w:rsidP="0032475D">
      <w:pPr>
        <w:rPr>
          <w:sz w:val="24"/>
          <w:lang w:val="de-CH"/>
        </w:rPr>
      </w:pPr>
      <w:r w:rsidRPr="00736B32">
        <w:rPr>
          <w:sz w:val="24"/>
          <w:lang w:val="de-CH"/>
        </w:rPr>
        <w:tab/>
        <w:t>Findet jährlich in der 3. Januarwoche statt – mit wechselndem Thema</w:t>
      </w:r>
    </w:p>
    <w:p w:rsidR="00736B32" w:rsidRPr="00736B32" w:rsidRDefault="004F4162" w:rsidP="0091011C">
      <w:pPr>
        <w:ind w:left="708"/>
        <w:rPr>
          <w:sz w:val="24"/>
          <w:lang w:val="de-CH"/>
        </w:rPr>
      </w:pPr>
      <w:r>
        <w:rPr>
          <w:sz w:val="24"/>
          <w:lang w:val="de-CH"/>
        </w:rPr>
        <w:t xml:space="preserve">Näheres zu </w:t>
      </w:r>
      <w:r w:rsidR="0091011C">
        <w:rPr>
          <w:sz w:val="24"/>
          <w:lang w:val="de-CH"/>
        </w:rPr>
        <w:t>Hintergrund, Jahresthema und Gebetsvorschlägen vgl.</w:t>
      </w:r>
      <w:r w:rsidR="0091011C">
        <w:rPr>
          <w:sz w:val="24"/>
          <w:lang w:val="de-CH"/>
        </w:rPr>
        <w:br/>
      </w:r>
      <w:hyperlink r:id="rId8" w:history="1">
        <w:r w:rsidR="001D2934" w:rsidRPr="005D67DD">
          <w:rPr>
            <w:rStyle w:val="Hyperlink"/>
            <w:sz w:val="24"/>
            <w:lang w:val="de-CH"/>
          </w:rPr>
          <w:t>www.agck.ch/gebetswoche</w:t>
        </w:r>
      </w:hyperlink>
      <w:r w:rsidR="0091011C">
        <w:rPr>
          <w:sz w:val="24"/>
          <w:lang w:val="de-CH"/>
        </w:rPr>
        <w:t xml:space="preserve"> </w:t>
      </w:r>
    </w:p>
    <w:p w:rsidR="0032475D" w:rsidRDefault="0032475D" w:rsidP="0032475D">
      <w:pPr>
        <w:rPr>
          <w:lang w:val="de-CH"/>
        </w:rPr>
      </w:pPr>
    </w:p>
    <w:p w:rsidR="00774535" w:rsidRDefault="00774535" w:rsidP="00774535">
      <w:pPr>
        <w:rPr>
          <w:b/>
          <w:sz w:val="28"/>
          <w:szCs w:val="28"/>
          <w:lang w:val="de-CH"/>
        </w:rPr>
      </w:pPr>
      <w:r>
        <w:rPr>
          <w:b/>
          <w:sz w:val="28"/>
          <w:szCs w:val="28"/>
          <w:lang w:val="de-CH"/>
        </w:rPr>
        <w:br w:type="page"/>
      </w:r>
      <w:r>
        <w:rPr>
          <w:b/>
          <w:sz w:val="28"/>
          <w:szCs w:val="28"/>
          <w:lang w:val="de-CH"/>
        </w:rPr>
        <w:lastRenderedPageBreak/>
        <w:t>Achte Kurseinheit – (7</w:t>
      </w:r>
      <w:r w:rsidRPr="001000F3">
        <w:rPr>
          <w:b/>
          <w:sz w:val="28"/>
          <w:szCs w:val="28"/>
          <w:lang w:val="de-CH"/>
        </w:rPr>
        <w:t>.</w:t>
      </w:r>
      <w:r>
        <w:rPr>
          <w:b/>
          <w:sz w:val="28"/>
          <w:szCs w:val="28"/>
          <w:lang w:val="de-CH"/>
        </w:rPr>
        <w:t xml:space="preserve"> Sakramente)</w:t>
      </w:r>
    </w:p>
    <w:p w:rsidR="00D20650" w:rsidRPr="00D20650" w:rsidRDefault="00D20650" w:rsidP="00D20650">
      <w:pPr>
        <w:spacing w:before="120"/>
        <w:rPr>
          <w:b/>
          <w:sz w:val="24"/>
        </w:rPr>
      </w:pPr>
      <w:r w:rsidRPr="00D20650">
        <w:rPr>
          <w:b/>
          <w:sz w:val="24"/>
        </w:rPr>
        <w:t>Vom Sinn der Sakramente (siehe Folie 16</w:t>
      </w:r>
      <w:r w:rsidR="00500C98">
        <w:rPr>
          <w:b/>
          <w:sz w:val="24"/>
        </w:rPr>
        <w:t xml:space="preserve"> – hier ergänzt mit KL–Info</w:t>
      </w:r>
      <w:r w:rsidRPr="00D20650">
        <w:rPr>
          <w:b/>
          <w:sz w:val="24"/>
        </w:rPr>
        <w:t>)</w:t>
      </w:r>
    </w:p>
    <w:p w:rsidR="00271F22" w:rsidRPr="00271F22" w:rsidRDefault="00271F22" w:rsidP="00271F22">
      <w:pPr>
        <w:rPr>
          <w:b/>
          <w:szCs w:val="20"/>
        </w:rPr>
      </w:pPr>
      <w:r w:rsidRPr="00271F22">
        <w:rPr>
          <w:b/>
          <w:szCs w:val="20"/>
        </w:rPr>
        <w:t>Die Welt als Zeichen und Symbol</w:t>
      </w:r>
    </w:p>
    <w:p w:rsidR="00271F22" w:rsidRPr="00271F22" w:rsidRDefault="00271F22" w:rsidP="00271F22">
      <w:pPr>
        <w:numPr>
          <w:ilvl w:val="0"/>
          <w:numId w:val="20"/>
        </w:numPr>
        <w:spacing w:after="0"/>
        <w:ind w:left="714" w:hanging="357"/>
        <w:rPr>
          <w:szCs w:val="20"/>
        </w:rPr>
      </w:pPr>
      <w:r w:rsidRPr="00271F22">
        <w:rPr>
          <w:szCs w:val="20"/>
        </w:rPr>
        <w:t>Die Welt ist mehr als das Vorfindliche.</w:t>
      </w:r>
    </w:p>
    <w:p w:rsidR="00271F22" w:rsidRPr="00271F22" w:rsidRDefault="00271F22" w:rsidP="00271F22">
      <w:pPr>
        <w:numPr>
          <w:ilvl w:val="0"/>
          <w:numId w:val="20"/>
        </w:numPr>
        <w:spacing w:after="0"/>
        <w:ind w:left="714" w:hanging="357"/>
        <w:rPr>
          <w:szCs w:val="20"/>
        </w:rPr>
      </w:pPr>
      <w:r w:rsidRPr="00271F22">
        <w:rPr>
          <w:szCs w:val="20"/>
        </w:rPr>
        <w:t>Sie verweist auf einen Sinnzusammenhang.</w:t>
      </w:r>
    </w:p>
    <w:p w:rsidR="00271F22" w:rsidRPr="00271F22" w:rsidRDefault="00271F22" w:rsidP="00271F22">
      <w:pPr>
        <w:numPr>
          <w:ilvl w:val="0"/>
          <w:numId w:val="20"/>
        </w:numPr>
        <w:spacing w:after="0"/>
        <w:ind w:left="714" w:hanging="357"/>
        <w:rPr>
          <w:szCs w:val="20"/>
        </w:rPr>
      </w:pPr>
      <w:r w:rsidRPr="00271F22">
        <w:rPr>
          <w:szCs w:val="20"/>
        </w:rPr>
        <w:t>Alles in ihr kann uns auf Sinn</w:t>
      </w:r>
      <w:r w:rsidR="00500C98">
        <w:rPr>
          <w:szCs w:val="20"/>
        </w:rPr>
        <w:t>, einen Sinnzusammenhang</w:t>
      </w:r>
      <w:r w:rsidRPr="00271F22">
        <w:rPr>
          <w:szCs w:val="20"/>
        </w:rPr>
        <w:t xml:space="preserve"> (Gott?) verweisen.</w:t>
      </w:r>
    </w:p>
    <w:p w:rsidR="00271F22" w:rsidRPr="00271F22" w:rsidRDefault="00271F22" w:rsidP="00271F22">
      <w:pPr>
        <w:numPr>
          <w:ilvl w:val="0"/>
          <w:numId w:val="20"/>
        </w:numPr>
        <w:spacing w:after="0"/>
        <w:ind w:left="714" w:hanging="357"/>
        <w:rPr>
          <w:szCs w:val="20"/>
        </w:rPr>
      </w:pPr>
      <w:r w:rsidRPr="00271F22">
        <w:rPr>
          <w:szCs w:val="20"/>
        </w:rPr>
        <w:t>Alles kann zum Zeichen und Symbol werden.</w:t>
      </w:r>
    </w:p>
    <w:p w:rsidR="00271F22" w:rsidRPr="00271F22" w:rsidRDefault="00271F22" w:rsidP="00500C98">
      <w:pPr>
        <w:spacing w:before="240"/>
        <w:rPr>
          <w:b/>
          <w:szCs w:val="20"/>
        </w:rPr>
      </w:pPr>
      <w:r w:rsidRPr="00271F22">
        <w:rPr>
          <w:b/>
          <w:szCs w:val="20"/>
        </w:rPr>
        <w:t>Symbol</w:t>
      </w:r>
    </w:p>
    <w:p w:rsidR="00271F22" w:rsidRPr="00271F22" w:rsidRDefault="00271F22" w:rsidP="00271F22">
      <w:pPr>
        <w:numPr>
          <w:ilvl w:val="0"/>
          <w:numId w:val="21"/>
        </w:numPr>
        <w:spacing w:after="0"/>
        <w:ind w:left="714" w:hanging="357"/>
        <w:rPr>
          <w:szCs w:val="20"/>
        </w:rPr>
      </w:pPr>
      <w:r w:rsidRPr="00271F22">
        <w:rPr>
          <w:szCs w:val="20"/>
        </w:rPr>
        <w:t xml:space="preserve">von gr. </w:t>
      </w:r>
      <w:proofErr w:type="spellStart"/>
      <w:r w:rsidRPr="00271F22">
        <w:rPr>
          <w:szCs w:val="20"/>
        </w:rPr>
        <w:t>symballein</w:t>
      </w:r>
      <w:proofErr w:type="spellEnd"/>
      <w:r w:rsidRPr="00271F22">
        <w:rPr>
          <w:szCs w:val="20"/>
        </w:rPr>
        <w:t>: zusammenwerfen</w:t>
      </w:r>
    </w:p>
    <w:p w:rsidR="00271F22" w:rsidRPr="00271F22" w:rsidRDefault="00271F22" w:rsidP="00271F22">
      <w:pPr>
        <w:numPr>
          <w:ilvl w:val="0"/>
          <w:numId w:val="21"/>
        </w:numPr>
        <w:spacing w:after="0"/>
        <w:ind w:left="714" w:hanging="357"/>
        <w:rPr>
          <w:szCs w:val="20"/>
        </w:rPr>
      </w:pPr>
      <w:r w:rsidRPr="00271F22">
        <w:rPr>
          <w:szCs w:val="20"/>
        </w:rPr>
        <w:t>Erkennungszeichen (zwei zusammenpassende Teile)</w:t>
      </w:r>
    </w:p>
    <w:p w:rsidR="00271F22" w:rsidRPr="00271F22" w:rsidRDefault="00271F22" w:rsidP="00271F22">
      <w:pPr>
        <w:numPr>
          <w:ilvl w:val="0"/>
          <w:numId w:val="21"/>
        </w:numPr>
        <w:spacing w:after="0"/>
        <w:ind w:left="714" w:hanging="357"/>
        <w:rPr>
          <w:szCs w:val="20"/>
        </w:rPr>
      </w:pPr>
      <w:r w:rsidRPr="00271F22">
        <w:rPr>
          <w:szCs w:val="20"/>
        </w:rPr>
        <w:t>Erinnerung, ja Vergegenwärtigung einer Beziehung oder einer Person durch einen Gegen</w:t>
      </w:r>
      <w:r w:rsidRPr="00271F22">
        <w:rPr>
          <w:szCs w:val="20"/>
        </w:rPr>
        <w:softHyphen/>
        <w:t>stand (vgl. Boffs Ziga</w:t>
      </w:r>
      <w:r w:rsidR="00F31AB1">
        <w:rPr>
          <w:szCs w:val="20"/>
        </w:rPr>
        <w:t>rettenstummel im Lehrbrief S. 68</w:t>
      </w:r>
      <w:r w:rsidRPr="00271F22">
        <w:rPr>
          <w:szCs w:val="20"/>
        </w:rPr>
        <w:t>)</w:t>
      </w:r>
    </w:p>
    <w:p w:rsidR="00271F22" w:rsidRPr="00271F22" w:rsidRDefault="00271F22" w:rsidP="00500C98">
      <w:pPr>
        <w:spacing w:before="240"/>
        <w:rPr>
          <w:b/>
          <w:szCs w:val="20"/>
        </w:rPr>
      </w:pPr>
      <w:r w:rsidRPr="00271F22">
        <w:rPr>
          <w:b/>
          <w:szCs w:val="20"/>
        </w:rPr>
        <w:t>Sakrament</w:t>
      </w:r>
    </w:p>
    <w:p w:rsidR="00271F22" w:rsidRPr="00271F22" w:rsidRDefault="00271F22" w:rsidP="00271F22">
      <w:pPr>
        <w:numPr>
          <w:ilvl w:val="0"/>
          <w:numId w:val="22"/>
        </w:numPr>
        <w:spacing w:after="0"/>
        <w:ind w:left="714" w:hanging="357"/>
        <w:rPr>
          <w:szCs w:val="20"/>
        </w:rPr>
      </w:pPr>
      <w:r w:rsidRPr="00271F22">
        <w:rPr>
          <w:szCs w:val="20"/>
        </w:rPr>
        <w:t>Symbole, die auf Göttliches/Gott verweisen</w:t>
      </w:r>
    </w:p>
    <w:p w:rsidR="00271F22" w:rsidRPr="00271F22" w:rsidRDefault="00271F22" w:rsidP="00271F22">
      <w:pPr>
        <w:numPr>
          <w:ilvl w:val="0"/>
          <w:numId w:val="22"/>
        </w:numPr>
        <w:spacing w:after="0"/>
        <w:ind w:left="714" w:hanging="357"/>
        <w:rPr>
          <w:szCs w:val="20"/>
        </w:rPr>
      </w:pPr>
      <w:r w:rsidRPr="00271F22">
        <w:rPr>
          <w:szCs w:val="20"/>
        </w:rPr>
        <w:t>Weltliche Symbole, die Göttliches vergegenwärtigen</w:t>
      </w:r>
    </w:p>
    <w:p w:rsidR="00271F22" w:rsidRPr="00271F22" w:rsidRDefault="00271F22" w:rsidP="00500C98">
      <w:pPr>
        <w:spacing w:before="240"/>
        <w:rPr>
          <w:b/>
          <w:szCs w:val="20"/>
        </w:rPr>
      </w:pPr>
      <w:r w:rsidRPr="00271F22">
        <w:rPr>
          <w:b/>
          <w:szCs w:val="20"/>
        </w:rPr>
        <w:t>Jesus, Kirche, Sakramente</w:t>
      </w:r>
    </w:p>
    <w:p w:rsidR="00271F22" w:rsidRPr="00271F22" w:rsidRDefault="00271F22" w:rsidP="00271F22">
      <w:pPr>
        <w:numPr>
          <w:ilvl w:val="0"/>
          <w:numId w:val="23"/>
        </w:numPr>
        <w:spacing w:after="0"/>
        <w:ind w:left="714" w:hanging="357"/>
        <w:rPr>
          <w:szCs w:val="20"/>
        </w:rPr>
      </w:pPr>
      <w:r w:rsidRPr="00271F22">
        <w:rPr>
          <w:szCs w:val="20"/>
        </w:rPr>
        <w:t>Jesus ist das Sakrament Gottes in der Welt schlechthin.</w:t>
      </w:r>
    </w:p>
    <w:p w:rsidR="00271F22" w:rsidRPr="00271F22" w:rsidRDefault="00271F22" w:rsidP="00271F22">
      <w:pPr>
        <w:numPr>
          <w:ilvl w:val="0"/>
          <w:numId w:val="23"/>
        </w:numPr>
        <w:spacing w:after="0"/>
        <w:ind w:left="714" w:hanging="357"/>
        <w:rPr>
          <w:szCs w:val="20"/>
        </w:rPr>
      </w:pPr>
      <w:r w:rsidRPr="00271F22">
        <w:rPr>
          <w:szCs w:val="20"/>
        </w:rPr>
        <w:t>Die Kirche ist das Grundsakrament.</w:t>
      </w:r>
    </w:p>
    <w:p w:rsidR="00271F22" w:rsidRPr="00271F22" w:rsidRDefault="00271F22" w:rsidP="00271F22">
      <w:pPr>
        <w:numPr>
          <w:ilvl w:val="0"/>
          <w:numId w:val="23"/>
        </w:numPr>
        <w:spacing w:after="0"/>
        <w:ind w:left="714" w:hanging="357"/>
        <w:rPr>
          <w:szCs w:val="20"/>
        </w:rPr>
      </w:pPr>
      <w:r w:rsidRPr="00271F22">
        <w:rPr>
          <w:szCs w:val="20"/>
        </w:rPr>
        <w:t>Die sieben Sakramente sind Zeichenhandlungen der Kirche.</w:t>
      </w:r>
    </w:p>
    <w:p w:rsidR="00271F22" w:rsidRPr="00271F22" w:rsidRDefault="00271F22" w:rsidP="00271F22">
      <w:pPr>
        <w:numPr>
          <w:ilvl w:val="0"/>
          <w:numId w:val="23"/>
        </w:numPr>
        <w:spacing w:after="0"/>
        <w:ind w:left="714" w:hanging="357"/>
        <w:rPr>
          <w:szCs w:val="20"/>
        </w:rPr>
      </w:pPr>
      <w:r w:rsidRPr="00271F22">
        <w:rPr>
          <w:szCs w:val="20"/>
        </w:rPr>
        <w:t>Die Siebenzahl der Sakramente wurde erst im 15./16. Jh. lehramtlich definitiv festgelegt</w:t>
      </w:r>
      <w:r w:rsidR="00D20650">
        <w:rPr>
          <w:szCs w:val="20"/>
        </w:rPr>
        <w:t xml:space="preserve"> – nämlich auf den Konzilien von Florenz (1439) und Trient (1547)</w:t>
      </w:r>
      <w:r w:rsidRPr="00271F22">
        <w:rPr>
          <w:szCs w:val="20"/>
        </w:rPr>
        <w:t>.</w:t>
      </w:r>
    </w:p>
    <w:p w:rsidR="00271F22" w:rsidRPr="00271F22" w:rsidRDefault="00271F22" w:rsidP="00500C98">
      <w:pPr>
        <w:spacing w:before="240"/>
        <w:rPr>
          <w:b/>
          <w:szCs w:val="20"/>
        </w:rPr>
      </w:pPr>
      <w:r w:rsidRPr="00271F22">
        <w:rPr>
          <w:b/>
          <w:szCs w:val="20"/>
        </w:rPr>
        <w:t>Elemente eines Sakraments</w:t>
      </w:r>
    </w:p>
    <w:p w:rsidR="00271F22" w:rsidRPr="00271F22" w:rsidRDefault="00271F22" w:rsidP="00271F22">
      <w:pPr>
        <w:numPr>
          <w:ilvl w:val="0"/>
          <w:numId w:val="25"/>
        </w:numPr>
        <w:spacing w:after="0"/>
        <w:ind w:left="714" w:hanging="357"/>
        <w:rPr>
          <w:szCs w:val="20"/>
        </w:rPr>
      </w:pPr>
      <w:r w:rsidRPr="00271F22">
        <w:rPr>
          <w:szCs w:val="20"/>
        </w:rPr>
        <w:t>materiales Element</w:t>
      </w:r>
    </w:p>
    <w:p w:rsidR="00271F22" w:rsidRPr="00271F22" w:rsidRDefault="00271F22" w:rsidP="00271F22">
      <w:pPr>
        <w:numPr>
          <w:ilvl w:val="0"/>
          <w:numId w:val="25"/>
        </w:numPr>
        <w:spacing w:after="0"/>
        <w:ind w:left="714" w:hanging="357"/>
        <w:rPr>
          <w:szCs w:val="20"/>
        </w:rPr>
      </w:pPr>
      <w:r w:rsidRPr="00271F22">
        <w:rPr>
          <w:szCs w:val="20"/>
        </w:rPr>
        <w:t>Wortelement, Spendeformel</w:t>
      </w:r>
    </w:p>
    <w:p w:rsidR="00D20650" w:rsidRPr="00271F22" w:rsidRDefault="00271F22" w:rsidP="00D20650">
      <w:pPr>
        <w:numPr>
          <w:ilvl w:val="0"/>
          <w:numId w:val="25"/>
        </w:numPr>
        <w:spacing w:after="0"/>
        <w:ind w:left="714" w:hanging="357"/>
        <w:rPr>
          <w:szCs w:val="20"/>
        </w:rPr>
      </w:pPr>
      <w:r w:rsidRPr="00271F22">
        <w:rPr>
          <w:szCs w:val="20"/>
        </w:rPr>
        <w:t>Glaube des Empfängers</w:t>
      </w:r>
      <w:r w:rsidR="00D20650">
        <w:rPr>
          <w:szCs w:val="20"/>
        </w:rPr>
        <w:br/>
      </w:r>
      <w:r w:rsidR="00D20650" w:rsidRPr="00500C98">
        <w:rPr>
          <w:i/>
          <w:szCs w:val="20"/>
        </w:rPr>
        <w:t>jedoch nicht: der Glaube (die Würdigkeit) des Spenders</w:t>
      </w:r>
      <w:r w:rsidR="00D20650">
        <w:rPr>
          <w:szCs w:val="20"/>
        </w:rPr>
        <w:t xml:space="preserve">, denn hier gilt: das Sakrament wirkt aus sich selbst bzw. aus dem korrekten Vollzug (ex </w:t>
      </w:r>
      <w:proofErr w:type="spellStart"/>
      <w:r w:rsidR="00D20650">
        <w:rPr>
          <w:szCs w:val="20"/>
        </w:rPr>
        <w:t>opere</w:t>
      </w:r>
      <w:proofErr w:type="spellEnd"/>
      <w:r w:rsidR="00D20650">
        <w:rPr>
          <w:szCs w:val="20"/>
        </w:rPr>
        <w:t xml:space="preserve"> </w:t>
      </w:r>
      <w:proofErr w:type="spellStart"/>
      <w:r w:rsidR="00D20650">
        <w:rPr>
          <w:szCs w:val="20"/>
        </w:rPr>
        <w:t>operato</w:t>
      </w:r>
      <w:proofErr w:type="spellEnd"/>
      <w:r w:rsidR="00D20650">
        <w:rPr>
          <w:szCs w:val="20"/>
        </w:rPr>
        <w:t>) – unabhängig davon, ob der Spender würdig ist (vgl. z. B. Gültigkeit der Ketzertaufe)</w:t>
      </w:r>
      <w:r w:rsidR="00500C98">
        <w:rPr>
          <w:szCs w:val="20"/>
        </w:rPr>
        <w:br/>
        <w:t xml:space="preserve">Erst wenn diese Formel (ex </w:t>
      </w:r>
      <w:proofErr w:type="spellStart"/>
      <w:r w:rsidR="00500C98">
        <w:rPr>
          <w:szCs w:val="20"/>
        </w:rPr>
        <w:t>opere</w:t>
      </w:r>
      <w:proofErr w:type="spellEnd"/>
      <w:r w:rsidR="00500C98">
        <w:rPr>
          <w:szCs w:val="20"/>
        </w:rPr>
        <w:t xml:space="preserve"> </w:t>
      </w:r>
      <w:proofErr w:type="spellStart"/>
      <w:r w:rsidR="00500C98">
        <w:rPr>
          <w:szCs w:val="20"/>
        </w:rPr>
        <w:t>operato</w:t>
      </w:r>
      <w:proofErr w:type="spellEnd"/>
      <w:r w:rsidR="00500C98">
        <w:rPr>
          <w:szCs w:val="20"/>
        </w:rPr>
        <w:t xml:space="preserve">) auf den Empfänger ausgedehnt wird, wie dies im Hochmittelalter und bis hin zum Vatikanum II geschah, folgt daraus ein magisches </w:t>
      </w:r>
      <w:proofErr w:type="spellStart"/>
      <w:r w:rsidR="00500C98">
        <w:rPr>
          <w:szCs w:val="20"/>
        </w:rPr>
        <w:t>Sakramentenverständnis</w:t>
      </w:r>
      <w:proofErr w:type="spellEnd"/>
      <w:r w:rsidR="00500C98">
        <w:rPr>
          <w:szCs w:val="20"/>
        </w:rPr>
        <w:t>. Es wurde im jüngsten Konzil korrigiert</w:t>
      </w:r>
    </w:p>
    <w:p w:rsidR="00271F22" w:rsidRPr="00271F22" w:rsidRDefault="00271F22" w:rsidP="00500C98">
      <w:pPr>
        <w:spacing w:before="240"/>
        <w:rPr>
          <w:b/>
          <w:szCs w:val="20"/>
        </w:rPr>
      </w:pPr>
      <w:r w:rsidRPr="00271F22">
        <w:rPr>
          <w:b/>
          <w:szCs w:val="20"/>
        </w:rPr>
        <w:t>Wirkweise der Sakramente</w:t>
      </w:r>
    </w:p>
    <w:p w:rsidR="00271F22" w:rsidRPr="00271F22" w:rsidRDefault="00271F22" w:rsidP="00271F22">
      <w:pPr>
        <w:numPr>
          <w:ilvl w:val="0"/>
          <w:numId w:val="26"/>
        </w:numPr>
        <w:spacing w:after="0"/>
        <w:rPr>
          <w:szCs w:val="20"/>
        </w:rPr>
      </w:pPr>
      <w:r w:rsidRPr="00271F22">
        <w:rPr>
          <w:szCs w:val="20"/>
        </w:rPr>
        <w:t xml:space="preserve">früher: Gott wirkt seine Gnade (nur) durch das Sakrament. </w:t>
      </w:r>
      <w:r w:rsidRPr="00271F22">
        <w:rPr>
          <w:szCs w:val="20"/>
        </w:rPr>
        <w:br/>
        <w:t>&gt; Ausserhalb der Kirche kein Heil</w:t>
      </w:r>
    </w:p>
    <w:p w:rsidR="00271F22" w:rsidRPr="00271F22" w:rsidRDefault="00271F22" w:rsidP="00271F22">
      <w:pPr>
        <w:numPr>
          <w:ilvl w:val="0"/>
          <w:numId w:val="26"/>
        </w:numPr>
        <w:spacing w:after="0"/>
        <w:rPr>
          <w:szCs w:val="20"/>
        </w:rPr>
      </w:pPr>
      <w:r w:rsidRPr="00271F22">
        <w:rPr>
          <w:szCs w:val="20"/>
        </w:rPr>
        <w:t>heute (seit Konzil): Gott wirkt in der Welt seine Gnade, die vom Sakrament gültig bezeichnet bewuss</w:t>
      </w:r>
      <w:r w:rsidR="00E62231">
        <w:rPr>
          <w:szCs w:val="20"/>
        </w:rPr>
        <w:t xml:space="preserve">t gemacht wird. </w:t>
      </w:r>
      <w:r w:rsidR="00E62231">
        <w:rPr>
          <w:szCs w:val="20"/>
        </w:rPr>
        <w:br/>
        <w:t>&gt; Auch Nicht-</w:t>
      </w:r>
      <w:r w:rsidRPr="00271F22">
        <w:rPr>
          <w:szCs w:val="20"/>
        </w:rPr>
        <w:t>Getaufte können im Heil sein.</w:t>
      </w:r>
    </w:p>
    <w:p w:rsidR="00271F22" w:rsidRPr="00271F22" w:rsidRDefault="00271F22" w:rsidP="00271F22">
      <w:pPr>
        <w:numPr>
          <w:ilvl w:val="0"/>
          <w:numId w:val="26"/>
        </w:numPr>
        <w:spacing w:after="0"/>
        <w:rPr>
          <w:szCs w:val="20"/>
        </w:rPr>
      </w:pPr>
      <w:r w:rsidRPr="00271F22">
        <w:rPr>
          <w:szCs w:val="20"/>
        </w:rPr>
        <w:t xml:space="preserve">Rahner spricht hier von einer „kopernikanischen Wende“ im </w:t>
      </w:r>
      <w:proofErr w:type="spellStart"/>
      <w:r w:rsidRPr="00271F22">
        <w:rPr>
          <w:szCs w:val="20"/>
        </w:rPr>
        <w:t>Sakramentenverständnis</w:t>
      </w:r>
      <w:proofErr w:type="spellEnd"/>
      <w:r w:rsidR="00500C98">
        <w:rPr>
          <w:szCs w:val="20"/>
        </w:rPr>
        <w:t>, die vor allem mit dem Zweiten Vatikanischen Konzil vollzogen wurde.</w:t>
      </w:r>
    </w:p>
    <w:p w:rsidR="00271F22" w:rsidRPr="00271F22" w:rsidRDefault="00271F22" w:rsidP="00500C98">
      <w:pPr>
        <w:spacing w:before="240"/>
        <w:rPr>
          <w:b/>
          <w:szCs w:val="20"/>
        </w:rPr>
      </w:pPr>
      <w:r w:rsidRPr="00271F22">
        <w:rPr>
          <w:b/>
          <w:szCs w:val="20"/>
        </w:rPr>
        <w:t>Sakramente als Feiern des Glaubens</w:t>
      </w:r>
    </w:p>
    <w:p w:rsidR="00271F22" w:rsidRPr="00271F22" w:rsidRDefault="00271F22" w:rsidP="00271F22">
      <w:pPr>
        <w:numPr>
          <w:ilvl w:val="0"/>
          <w:numId w:val="24"/>
        </w:numPr>
        <w:spacing w:after="0"/>
        <w:ind w:hanging="357"/>
        <w:rPr>
          <w:szCs w:val="20"/>
        </w:rPr>
      </w:pPr>
      <w:r w:rsidRPr="00271F22">
        <w:rPr>
          <w:szCs w:val="20"/>
        </w:rPr>
        <w:t>Sakramente sind dialogisch</w:t>
      </w:r>
    </w:p>
    <w:p w:rsidR="00271F22" w:rsidRPr="00271F22" w:rsidRDefault="00271F22" w:rsidP="00271F22">
      <w:pPr>
        <w:numPr>
          <w:ilvl w:val="2"/>
          <w:numId w:val="24"/>
        </w:numPr>
        <w:tabs>
          <w:tab w:val="clear" w:pos="2160"/>
        </w:tabs>
        <w:spacing w:after="0"/>
        <w:ind w:left="1260" w:hanging="357"/>
        <w:rPr>
          <w:szCs w:val="20"/>
        </w:rPr>
      </w:pPr>
      <w:r w:rsidRPr="00271F22">
        <w:rPr>
          <w:szCs w:val="20"/>
        </w:rPr>
        <w:t>Gott schenkt sich und seine Gnade (Zuwendung)</w:t>
      </w:r>
    </w:p>
    <w:p w:rsidR="00271F22" w:rsidRPr="00271F22" w:rsidRDefault="00271F22" w:rsidP="00271F22">
      <w:pPr>
        <w:numPr>
          <w:ilvl w:val="2"/>
          <w:numId w:val="24"/>
        </w:numPr>
        <w:tabs>
          <w:tab w:val="clear" w:pos="2160"/>
        </w:tabs>
        <w:spacing w:after="0"/>
        <w:ind w:left="1260" w:hanging="357"/>
        <w:rPr>
          <w:szCs w:val="20"/>
        </w:rPr>
      </w:pPr>
      <w:r w:rsidRPr="00271F22">
        <w:rPr>
          <w:szCs w:val="20"/>
        </w:rPr>
        <w:t>Der Mensch dankt und feiert diese Zuwendung Gottes</w:t>
      </w:r>
    </w:p>
    <w:p w:rsidR="00271F22" w:rsidRPr="00271F22" w:rsidRDefault="00271F22" w:rsidP="00271F22">
      <w:pPr>
        <w:numPr>
          <w:ilvl w:val="0"/>
          <w:numId w:val="24"/>
        </w:numPr>
        <w:spacing w:after="0"/>
        <w:ind w:hanging="357"/>
        <w:rPr>
          <w:szCs w:val="20"/>
        </w:rPr>
      </w:pPr>
      <w:r w:rsidRPr="00271F22">
        <w:rPr>
          <w:szCs w:val="20"/>
        </w:rPr>
        <w:t>Sakramente sind dichte Feiern des Glaubens</w:t>
      </w:r>
    </w:p>
    <w:p w:rsidR="00271F22" w:rsidRPr="00271F22" w:rsidRDefault="00271F22" w:rsidP="00271F22">
      <w:pPr>
        <w:numPr>
          <w:ilvl w:val="0"/>
          <w:numId w:val="24"/>
        </w:numPr>
        <w:spacing w:after="0"/>
        <w:ind w:hanging="357"/>
        <w:rPr>
          <w:szCs w:val="20"/>
        </w:rPr>
      </w:pPr>
      <w:r w:rsidRPr="00271F22">
        <w:rPr>
          <w:szCs w:val="20"/>
        </w:rPr>
        <w:t>Sie wollen gestaltet und „inszeniert“ sein</w:t>
      </w:r>
      <w:r w:rsidR="00500C98">
        <w:rPr>
          <w:szCs w:val="20"/>
        </w:rPr>
        <w:t xml:space="preserve"> (vgl. Liturgische Bewegung, z. B. Odo </w:t>
      </w:r>
      <w:proofErr w:type="spellStart"/>
      <w:r w:rsidR="00500C98">
        <w:rPr>
          <w:szCs w:val="20"/>
        </w:rPr>
        <w:t>Casel</w:t>
      </w:r>
      <w:proofErr w:type="spellEnd"/>
      <w:r w:rsidR="00500C98">
        <w:rPr>
          <w:szCs w:val="20"/>
        </w:rPr>
        <w:t>, Romano Guardini)</w:t>
      </w:r>
      <w:r w:rsidRPr="00271F22">
        <w:rPr>
          <w:szCs w:val="20"/>
        </w:rPr>
        <w:t>.</w:t>
      </w:r>
    </w:p>
    <w:p w:rsidR="00A4044E" w:rsidRDefault="00500C98" w:rsidP="00A4044E">
      <w:pPr>
        <w:rPr>
          <w:b/>
          <w:sz w:val="28"/>
          <w:szCs w:val="28"/>
          <w:lang w:val="de-CH"/>
        </w:rPr>
      </w:pPr>
      <w:r>
        <w:rPr>
          <w:b/>
          <w:szCs w:val="20"/>
          <w:lang w:val="de-CH"/>
        </w:rPr>
        <w:br w:type="page"/>
      </w:r>
      <w:r w:rsidR="00266E62">
        <w:rPr>
          <w:b/>
          <w:sz w:val="28"/>
          <w:szCs w:val="28"/>
          <w:lang w:val="de-CH"/>
        </w:rPr>
        <w:lastRenderedPageBreak/>
        <w:t>Neunte Kurseinheit – (8</w:t>
      </w:r>
      <w:r w:rsidR="00A4044E" w:rsidRPr="001000F3">
        <w:rPr>
          <w:b/>
          <w:sz w:val="28"/>
          <w:szCs w:val="28"/>
          <w:lang w:val="de-CH"/>
        </w:rPr>
        <w:t>.</w:t>
      </w:r>
      <w:r w:rsidR="00A4044E">
        <w:rPr>
          <w:b/>
          <w:sz w:val="28"/>
          <w:szCs w:val="28"/>
          <w:lang w:val="de-CH"/>
        </w:rPr>
        <w:t xml:space="preserve"> Eucharistiefeier)</w:t>
      </w:r>
    </w:p>
    <w:p w:rsidR="00271F22" w:rsidRDefault="00271F22" w:rsidP="00774535">
      <w:pPr>
        <w:rPr>
          <w:b/>
          <w:sz w:val="28"/>
          <w:szCs w:val="28"/>
          <w:lang w:val="de-CH"/>
        </w:rPr>
      </w:pPr>
    </w:p>
    <w:p w:rsidR="00A4044E" w:rsidRDefault="00A4044E" w:rsidP="00774535">
      <w:pPr>
        <w:rPr>
          <w:b/>
          <w:sz w:val="24"/>
          <w:lang w:val="de-CH"/>
        </w:rPr>
      </w:pPr>
      <w:r w:rsidRPr="00A4044E">
        <w:rPr>
          <w:b/>
          <w:sz w:val="24"/>
          <w:lang w:val="de-CH"/>
        </w:rPr>
        <w:t>Impulsreferat, 1. Teil: Eucharistiefeier und Mahlpraxis Jesu</w:t>
      </w:r>
    </w:p>
    <w:p w:rsidR="00911388" w:rsidRDefault="00911388" w:rsidP="00774535">
      <w:pPr>
        <w:rPr>
          <w:szCs w:val="20"/>
          <w:lang w:val="de-CH"/>
        </w:rPr>
      </w:pPr>
    </w:p>
    <w:p w:rsidR="00A4044E" w:rsidRDefault="00911388" w:rsidP="00774535">
      <w:pPr>
        <w:rPr>
          <w:szCs w:val="20"/>
          <w:lang w:val="de-CH"/>
        </w:rPr>
      </w:pPr>
      <w:r>
        <w:rPr>
          <w:szCs w:val="20"/>
          <w:lang w:val="de-CH"/>
        </w:rPr>
        <w:t>Die Ergebnisse der Gruppenarbeit bzw. der Plenumsberichte von vor der Pause in den wichtigsten Punkten nochmals aufnehmen.</w:t>
      </w:r>
    </w:p>
    <w:p w:rsidR="00911388" w:rsidRDefault="00911388" w:rsidP="00774535">
      <w:pPr>
        <w:rPr>
          <w:szCs w:val="20"/>
          <w:lang w:val="de-CH"/>
        </w:rPr>
      </w:pPr>
      <w:r>
        <w:rPr>
          <w:szCs w:val="20"/>
          <w:lang w:val="de-CH"/>
        </w:rPr>
        <w:t>Ergänzung zu Sir 34: Der Text hat Bartolomé de las Casas zu einer radikalen Umkehr (vom Kolonisator zum Anwalt der Indios) angeleitet (vgl. dazu Urs Eigenmann, Einführung, in: ders. (Hg.), Hochgebete. Texte zum Teilen von Brot und Wein, Luzern 1996, S. 10f.</w:t>
      </w:r>
    </w:p>
    <w:p w:rsidR="00911388" w:rsidRDefault="00911388" w:rsidP="00774535">
      <w:pPr>
        <w:rPr>
          <w:szCs w:val="20"/>
          <w:lang w:val="de-CH"/>
        </w:rPr>
      </w:pPr>
      <w:r>
        <w:rPr>
          <w:szCs w:val="20"/>
          <w:lang w:val="de-CH"/>
        </w:rPr>
        <w:t xml:space="preserve">Die Mahlpraxis Jesu lässt sich wie folgt vertiefen: </w:t>
      </w:r>
    </w:p>
    <w:p w:rsidR="00911388" w:rsidRDefault="00911388" w:rsidP="00774535">
      <w:pPr>
        <w:rPr>
          <w:szCs w:val="20"/>
          <w:lang w:val="de-CH"/>
        </w:rPr>
      </w:pPr>
      <w:r>
        <w:rPr>
          <w:szCs w:val="20"/>
          <w:lang w:val="de-CH"/>
        </w:rPr>
        <w:t xml:space="preserve">Ausgehen von der kulturanthropologischen Einsicht, dass die Tischordnung im </w:t>
      </w:r>
      <w:r w:rsidR="00F57ED7">
        <w:rPr>
          <w:szCs w:val="20"/>
          <w:lang w:val="de-CH"/>
        </w:rPr>
        <w:t>Kleinen</w:t>
      </w:r>
      <w:r>
        <w:rPr>
          <w:szCs w:val="20"/>
          <w:lang w:val="de-CH"/>
        </w:rPr>
        <w:t xml:space="preserve"> die Verhältnisse abbildet, die die Gesellschaft als Ganze prägen (vgl. dazu J. D. Crossan, Jesus – ein revolutionäres Leben, …</w:t>
      </w:r>
    </w:p>
    <w:p w:rsidR="00911388" w:rsidRDefault="00911388" w:rsidP="00774535">
      <w:pPr>
        <w:rPr>
          <w:szCs w:val="20"/>
          <w:lang w:val="de-CH"/>
        </w:rPr>
      </w:pPr>
      <w:r>
        <w:rPr>
          <w:szCs w:val="20"/>
          <w:lang w:val="de-CH"/>
        </w:rPr>
        <w:t>Angewandt auf Jesus zeigt sich, dass Jesus mit seiner Mahlpraxis insgesamt eine ganz neue Gesellschaft anstrebte und initiierte – Reich Gottes eben oder Leben in Fülle für alle.</w:t>
      </w:r>
    </w:p>
    <w:p w:rsidR="00911388" w:rsidRDefault="00911388" w:rsidP="00774535">
      <w:pPr>
        <w:rPr>
          <w:szCs w:val="20"/>
          <w:lang w:val="de-CH"/>
        </w:rPr>
      </w:pPr>
      <w:r>
        <w:rPr>
          <w:szCs w:val="20"/>
          <w:lang w:val="de-CH"/>
        </w:rPr>
        <w:t>Untersucht man sämtliche Erzählungen von Mählern und Tischgemeinschaft Jesu im Lukasevangelium, so zeigt sich, dass Lukas Jesus genau so deutet. Es gibt Tischgeschichten, in den Jesus seine Vision aufzeigt, solche in dene</w:t>
      </w:r>
      <w:r w:rsidR="00F57ED7">
        <w:rPr>
          <w:szCs w:val="20"/>
          <w:lang w:val="de-CH"/>
        </w:rPr>
        <w:t xml:space="preserve">n die Wirkung dieser Vision im </w:t>
      </w:r>
      <w:r>
        <w:rPr>
          <w:szCs w:val="20"/>
          <w:lang w:val="de-CH"/>
        </w:rPr>
        <w:t xml:space="preserve">realen Leben aufscheint und solche, die diese Mahlpraxis im Lichte des Glaubens deuten, sie also als </w:t>
      </w:r>
      <w:r w:rsidR="00150A96">
        <w:rPr>
          <w:szCs w:val="20"/>
          <w:lang w:val="de-CH"/>
        </w:rPr>
        <w:t>Taten aufzeigen, in den Gott selber gegenwärtig wird.</w:t>
      </w:r>
    </w:p>
    <w:p w:rsidR="00150A96" w:rsidRDefault="00150A96" w:rsidP="00774535">
      <w:pPr>
        <w:rPr>
          <w:szCs w:val="20"/>
          <w:lang w:val="de-CH"/>
        </w:rPr>
      </w:pPr>
      <w:r>
        <w:rPr>
          <w:szCs w:val="20"/>
          <w:lang w:val="de-CH"/>
        </w:rPr>
        <w:t>Wird hingegen der Tisch statt zur Gemeinschaft – zur Ausgrenzung missbraucht, dann wird er zur Anti–Vision, in der "solchermassen Tafelnde" G</w:t>
      </w:r>
      <w:r w:rsidR="00F57ED7">
        <w:rPr>
          <w:szCs w:val="20"/>
          <w:lang w:val="de-CH"/>
        </w:rPr>
        <w:t>ott fern und weit entfremdet sind</w:t>
      </w:r>
      <w:r>
        <w:rPr>
          <w:szCs w:val="20"/>
          <w:lang w:val="de-CH"/>
        </w:rPr>
        <w:t>.</w:t>
      </w:r>
    </w:p>
    <w:p w:rsidR="00A4044E" w:rsidRDefault="00A4044E" w:rsidP="00774535">
      <w:pPr>
        <w:rPr>
          <w:szCs w:val="20"/>
          <w:lang w:val="de-CH"/>
        </w:rPr>
      </w:pPr>
    </w:p>
    <w:p w:rsidR="00A4044E" w:rsidRDefault="00A4044E" w:rsidP="00A4044E">
      <w:pPr>
        <w:rPr>
          <w:b/>
          <w:sz w:val="24"/>
          <w:lang w:val="de-CH"/>
        </w:rPr>
      </w:pPr>
      <w:r>
        <w:rPr>
          <w:b/>
          <w:sz w:val="24"/>
          <w:lang w:val="de-CH"/>
        </w:rPr>
        <w:t>Impulsreferat, 2</w:t>
      </w:r>
      <w:r w:rsidRPr="00A4044E">
        <w:rPr>
          <w:b/>
          <w:sz w:val="24"/>
          <w:lang w:val="de-CH"/>
        </w:rPr>
        <w:t xml:space="preserve">. Teil: </w:t>
      </w:r>
      <w:r>
        <w:rPr>
          <w:b/>
          <w:sz w:val="24"/>
          <w:lang w:val="de-CH"/>
        </w:rPr>
        <w:t xml:space="preserve">Entwicklung der </w:t>
      </w:r>
      <w:r w:rsidRPr="00A4044E">
        <w:rPr>
          <w:b/>
          <w:sz w:val="24"/>
          <w:lang w:val="de-CH"/>
        </w:rPr>
        <w:t>Euch</w:t>
      </w:r>
      <w:r>
        <w:rPr>
          <w:b/>
          <w:sz w:val="24"/>
          <w:lang w:val="de-CH"/>
        </w:rPr>
        <w:t>aristiefeier</w:t>
      </w:r>
    </w:p>
    <w:p w:rsidR="00911388" w:rsidRDefault="00911388" w:rsidP="00A4044E">
      <w:pPr>
        <w:rPr>
          <w:lang w:val="de-CH"/>
        </w:rPr>
      </w:pPr>
    </w:p>
    <w:p w:rsidR="00A4044E" w:rsidRDefault="00A4044E" w:rsidP="00A4044E">
      <w:pPr>
        <w:rPr>
          <w:lang w:val="de-CH"/>
        </w:rPr>
      </w:pPr>
      <w:r>
        <w:rPr>
          <w:lang w:val="de-CH"/>
        </w:rPr>
        <w:t>Entwicklung aufzeigen anhand des Arbeitsblattes 23.</w:t>
      </w:r>
    </w:p>
    <w:p w:rsidR="00A4044E" w:rsidRDefault="00A4044E" w:rsidP="00A4044E">
      <w:pPr>
        <w:rPr>
          <w:lang w:val="de-CH"/>
        </w:rPr>
      </w:pPr>
      <w:r>
        <w:rPr>
          <w:lang w:val="de-CH"/>
        </w:rPr>
        <w:t>Wichtig: Bei Jesus war, wie das Arbeitsblatt schematisch zeigt, die Danksagung (Eucharistie) eingebettet in ein Sättigungsmahl. Dies ist in der heutigen ritualisierten Form im Kirchenraum und im offiziellen Messformular leider kaum noch erkennbar.</w:t>
      </w:r>
    </w:p>
    <w:p w:rsidR="00A4044E" w:rsidRDefault="00A4044E" w:rsidP="00A4044E">
      <w:pPr>
        <w:rPr>
          <w:lang w:val="de-CH"/>
        </w:rPr>
      </w:pPr>
      <w:r>
        <w:rPr>
          <w:lang w:val="de-CH"/>
        </w:rPr>
        <w:t xml:space="preserve">Wichtig zudem: Die Kommunion unter beiden Gestalten war früher eine unbestrittene Selbstverständlichkeit, die in der Westkirche leider im Laufe der Zeit – wohl vor allem aus praktischen Gründen – aufgegeben wurde. </w:t>
      </w:r>
      <w:r w:rsidR="00911388">
        <w:rPr>
          <w:lang w:val="de-CH"/>
        </w:rPr>
        <w:t>(siehe dazu auch Lehrbrief S. 78.</w:t>
      </w:r>
    </w:p>
    <w:p w:rsidR="00150A96" w:rsidRDefault="00150A96" w:rsidP="00A4044E">
      <w:pPr>
        <w:rPr>
          <w:lang w:val="de-CH"/>
        </w:rPr>
      </w:pPr>
    </w:p>
    <w:p w:rsidR="00266E62" w:rsidRDefault="00266E62" w:rsidP="00266E62">
      <w:pPr>
        <w:rPr>
          <w:b/>
          <w:sz w:val="28"/>
          <w:szCs w:val="28"/>
          <w:lang w:val="de-CH"/>
        </w:rPr>
      </w:pPr>
      <w:r>
        <w:rPr>
          <w:lang w:val="de-CH"/>
        </w:rPr>
        <w:br w:type="page"/>
      </w:r>
      <w:r>
        <w:rPr>
          <w:b/>
          <w:sz w:val="28"/>
          <w:szCs w:val="28"/>
          <w:lang w:val="de-CH"/>
        </w:rPr>
        <w:lastRenderedPageBreak/>
        <w:t>Zehnte Kurseinheit – (9</w:t>
      </w:r>
      <w:r w:rsidRPr="001000F3">
        <w:rPr>
          <w:b/>
          <w:sz w:val="28"/>
          <w:szCs w:val="28"/>
          <w:lang w:val="de-CH"/>
        </w:rPr>
        <w:t>.</w:t>
      </w:r>
      <w:r>
        <w:rPr>
          <w:b/>
          <w:sz w:val="28"/>
          <w:szCs w:val="28"/>
          <w:lang w:val="de-CH"/>
        </w:rPr>
        <w:t xml:space="preserve"> Zukunft der Kirche)</w:t>
      </w:r>
    </w:p>
    <w:p w:rsidR="00266E62" w:rsidRDefault="00266E62" w:rsidP="00266E62">
      <w:pPr>
        <w:rPr>
          <w:b/>
          <w:sz w:val="28"/>
          <w:szCs w:val="28"/>
          <w:lang w:val="de-CH"/>
        </w:rPr>
      </w:pPr>
    </w:p>
    <w:p w:rsidR="00266E62" w:rsidRDefault="00266E62" w:rsidP="00266E62">
      <w:pPr>
        <w:rPr>
          <w:b/>
          <w:sz w:val="24"/>
          <w:lang w:val="de-CH"/>
        </w:rPr>
      </w:pPr>
      <w:r w:rsidRPr="00A4044E">
        <w:rPr>
          <w:b/>
          <w:sz w:val="24"/>
          <w:lang w:val="de-CH"/>
        </w:rPr>
        <w:t>Impulsreferat</w:t>
      </w:r>
      <w:r w:rsidR="004700AD">
        <w:rPr>
          <w:b/>
          <w:sz w:val="24"/>
          <w:lang w:val="de-CH"/>
        </w:rPr>
        <w:t xml:space="preserve"> zum</w:t>
      </w:r>
      <w:r>
        <w:rPr>
          <w:b/>
          <w:sz w:val="24"/>
          <w:lang w:val="de-CH"/>
        </w:rPr>
        <w:t xml:space="preserve"> Arbeitsinstrument für pastorales Handeln</w:t>
      </w:r>
    </w:p>
    <w:p w:rsidR="00266E62" w:rsidRDefault="00266E62" w:rsidP="00266E62">
      <w:pPr>
        <w:rPr>
          <w:szCs w:val="20"/>
          <w:lang w:val="de-CH"/>
        </w:rPr>
      </w:pPr>
      <w:r>
        <w:rPr>
          <w:szCs w:val="20"/>
          <w:lang w:val="de-CH"/>
        </w:rPr>
        <w:t xml:space="preserve">1993 hat das Bistum Basel ein Arbeitsinstrument für pastorales Handeln herausgegeben, das weit über die Grenzen des Bistums und der Schweiz hinaus Beachtung gefunden hat. Das Neue darin ist, dass ein Bistum nicht einen inhaltlichen Pastoralplan für die nächsten Jahre vorgibt, sondern </w:t>
      </w:r>
      <w:r w:rsidR="00E177D3">
        <w:rPr>
          <w:szCs w:val="20"/>
          <w:lang w:val="de-CH"/>
        </w:rPr>
        <w:t>ein Arbeitsinstrument vorschlägt</w:t>
      </w:r>
      <w:r>
        <w:rPr>
          <w:szCs w:val="20"/>
          <w:lang w:val="de-CH"/>
        </w:rPr>
        <w:t>, das methodische Schritte genau beschreibt, um ein pastorales Problem oder Phänomen zu bearbeiten.</w:t>
      </w:r>
    </w:p>
    <w:p w:rsidR="00266E62" w:rsidRDefault="00266E62" w:rsidP="00266E62">
      <w:pPr>
        <w:rPr>
          <w:szCs w:val="20"/>
          <w:lang w:val="de-CH"/>
        </w:rPr>
      </w:pPr>
      <w:r>
        <w:rPr>
          <w:szCs w:val="20"/>
          <w:lang w:val="de-CH"/>
        </w:rPr>
        <w:t xml:space="preserve">Die Methode beruht auf zwei Pfeilern: </w:t>
      </w:r>
    </w:p>
    <w:p w:rsidR="00266E62" w:rsidRDefault="00266E62" w:rsidP="00266E62">
      <w:pPr>
        <w:rPr>
          <w:szCs w:val="20"/>
          <w:lang w:val="de-CH"/>
        </w:rPr>
      </w:pPr>
      <w:r>
        <w:rPr>
          <w:szCs w:val="20"/>
          <w:lang w:val="de-CH"/>
        </w:rPr>
        <w:t xml:space="preserve">1.einer Gesellschaftstheorie, die aufzeigt, dass jede Gesellschaft durch drei Instanzen oder Strukturen geprägt ist: </w:t>
      </w:r>
    </w:p>
    <w:p w:rsidR="00266E62" w:rsidRDefault="00266E62" w:rsidP="00266E62">
      <w:pPr>
        <w:rPr>
          <w:szCs w:val="20"/>
          <w:lang w:val="de-CH"/>
        </w:rPr>
      </w:pPr>
      <w:r>
        <w:rPr>
          <w:szCs w:val="20"/>
          <w:lang w:val="de-CH"/>
        </w:rPr>
        <w:tab/>
        <w:t>Ökonomie &gt; Wirtschaftsstruktur (Sicherung der Grundbedürfnisse aller Menschen)</w:t>
      </w:r>
    </w:p>
    <w:p w:rsidR="00266E62" w:rsidRDefault="00266E62" w:rsidP="00266E62">
      <w:pPr>
        <w:rPr>
          <w:szCs w:val="20"/>
          <w:lang w:val="de-CH"/>
        </w:rPr>
      </w:pPr>
      <w:r>
        <w:rPr>
          <w:szCs w:val="20"/>
          <w:lang w:val="de-CH"/>
        </w:rPr>
        <w:tab/>
        <w:t>Politik &gt; Machtstruktur (Regelung des Zusammenlebens aller Menschen)</w:t>
      </w:r>
    </w:p>
    <w:p w:rsidR="00266E62" w:rsidRDefault="00266E62" w:rsidP="00266E62">
      <w:pPr>
        <w:rPr>
          <w:szCs w:val="20"/>
          <w:lang w:val="de-CH"/>
        </w:rPr>
      </w:pPr>
      <w:r>
        <w:rPr>
          <w:szCs w:val="20"/>
          <w:lang w:val="de-CH"/>
        </w:rPr>
        <w:tab/>
        <w:t>Kultur &gt; Deutungsstruktur (Ermöglichung eines sinnvollen Lebens für alle Menschen)</w:t>
      </w:r>
    </w:p>
    <w:p w:rsidR="00266E62" w:rsidRDefault="00266E62" w:rsidP="00266E62">
      <w:pPr>
        <w:rPr>
          <w:szCs w:val="20"/>
          <w:lang w:val="de-CH"/>
        </w:rPr>
      </w:pPr>
      <w:r>
        <w:rPr>
          <w:szCs w:val="20"/>
          <w:lang w:val="de-CH"/>
        </w:rPr>
        <w:t xml:space="preserve">2. eines methodischen Dreischritts zur Analyse der Gesellschaft und zur Bestimmung eines zukunftsträchtigen christlichen Handelns in ihr: </w:t>
      </w:r>
    </w:p>
    <w:p w:rsidR="00266E62" w:rsidRDefault="00266E62" w:rsidP="00266E62">
      <w:pPr>
        <w:ind w:firstLine="708"/>
        <w:rPr>
          <w:szCs w:val="20"/>
          <w:lang w:val="de-CH"/>
        </w:rPr>
      </w:pPr>
      <w:r>
        <w:rPr>
          <w:szCs w:val="20"/>
          <w:lang w:val="de-CH"/>
        </w:rPr>
        <w:t>sehen &gt; Analyse</w:t>
      </w:r>
    </w:p>
    <w:p w:rsidR="00266E62" w:rsidRDefault="00266E62" w:rsidP="00266E62">
      <w:pPr>
        <w:ind w:firstLine="708"/>
        <w:rPr>
          <w:szCs w:val="20"/>
          <w:lang w:val="de-CH"/>
        </w:rPr>
      </w:pPr>
      <w:r>
        <w:rPr>
          <w:szCs w:val="20"/>
          <w:lang w:val="de-CH"/>
        </w:rPr>
        <w:t xml:space="preserve">urteilen &gt; </w:t>
      </w:r>
      <w:r w:rsidR="00621DF6">
        <w:rPr>
          <w:szCs w:val="20"/>
          <w:lang w:val="de-CH"/>
        </w:rPr>
        <w:t xml:space="preserve">Beurteilung </w:t>
      </w:r>
      <w:r>
        <w:rPr>
          <w:szCs w:val="20"/>
          <w:lang w:val="de-CH"/>
        </w:rPr>
        <w:t>im Lichte des Glaubens</w:t>
      </w:r>
    </w:p>
    <w:p w:rsidR="00266E62" w:rsidRDefault="00266E62" w:rsidP="00266E62">
      <w:pPr>
        <w:ind w:firstLine="708"/>
        <w:rPr>
          <w:szCs w:val="20"/>
          <w:lang w:val="de-CH"/>
        </w:rPr>
      </w:pPr>
      <w:r>
        <w:rPr>
          <w:szCs w:val="20"/>
          <w:lang w:val="de-CH"/>
        </w:rPr>
        <w:t xml:space="preserve">handeln &gt; </w:t>
      </w:r>
      <w:r w:rsidR="00621DF6">
        <w:rPr>
          <w:szCs w:val="20"/>
          <w:lang w:val="de-CH"/>
        </w:rPr>
        <w:t>christliche Praxis</w:t>
      </w:r>
    </w:p>
    <w:p w:rsidR="00621DF6" w:rsidRDefault="00621DF6" w:rsidP="00621DF6">
      <w:pPr>
        <w:rPr>
          <w:szCs w:val="20"/>
          <w:lang w:val="de-CH"/>
        </w:rPr>
      </w:pPr>
      <w:r>
        <w:rPr>
          <w:szCs w:val="20"/>
          <w:lang w:val="de-CH"/>
        </w:rPr>
        <w:t>V</w:t>
      </w:r>
      <w:r w:rsidR="00FC626D">
        <w:rPr>
          <w:szCs w:val="20"/>
          <w:lang w:val="de-CH"/>
        </w:rPr>
        <w:t>erbindet man diese beiden Pfeiler</w:t>
      </w:r>
      <w:r>
        <w:rPr>
          <w:szCs w:val="20"/>
          <w:lang w:val="de-CH"/>
        </w:rPr>
        <w:t xml:space="preserve">, dann ergibt sich ein übersichtliches Schema mit neun leeren Feldern (vgl. </w:t>
      </w:r>
      <w:r w:rsidR="00E177D3">
        <w:rPr>
          <w:szCs w:val="20"/>
          <w:lang w:val="de-CH"/>
        </w:rPr>
        <w:t xml:space="preserve">Arbeitsblatt </w:t>
      </w:r>
      <w:r>
        <w:rPr>
          <w:szCs w:val="20"/>
          <w:lang w:val="de-CH"/>
        </w:rPr>
        <w:t>A 25). Diese lassen sich im Prozess der Bearbeitung – vielleicht im Sinne globaler Trends – stichwortartig füllen.</w:t>
      </w:r>
    </w:p>
    <w:p w:rsidR="00621DF6" w:rsidRDefault="00621DF6" w:rsidP="00621DF6">
      <w:pPr>
        <w:rPr>
          <w:szCs w:val="20"/>
          <w:lang w:val="de-CH"/>
        </w:rPr>
      </w:pPr>
    </w:p>
    <w:p w:rsidR="00621DF6" w:rsidRDefault="00621DF6" w:rsidP="00621DF6">
      <w:pPr>
        <w:rPr>
          <w:szCs w:val="20"/>
          <w:lang w:val="de-CH"/>
        </w:rPr>
      </w:pPr>
      <w:r>
        <w:rPr>
          <w:szCs w:val="20"/>
          <w:lang w:val="de-CH"/>
        </w:rPr>
        <w:t xml:space="preserve">Für die genauere Analyse eines bestimmten pastoralen Problems in der Pfarrei, </w:t>
      </w:r>
      <w:r w:rsidR="00E177D3">
        <w:rPr>
          <w:szCs w:val="20"/>
          <w:lang w:val="de-CH"/>
        </w:rPr>
        <w:t xml:space="preserve">im Kanton, </w:t>
      </w:r>
      <w:r>
        <w:rPr>
          <w:szCs w:val="20"/>
          <w:lang w:val="de-CH"/>
        </w:rPr>
        <w:t xml:space="preserve">im Bistum… eignet sich der Fragekatalog in der Kurzfassung des Arbeitsinstruments auf dem Arbeitsblatt A 26. Er </w:t>
      </w:r>
      <w:r w:rsidR="00E177D3">
        <w:rPr>
          <w:szCs w:val="20"/>
          <w:lang w:val="de-CH"/>
        </w:rPr>
        <w:t>kann von Einzelnen und</w:t>
      </w:r>
      <w:r>
        <w:rPr>
          <w:szCs w:val="20"/>
          <w:lang w:val="de-CH"/>
        </w:rPr>
        <w:t xml:space="preserve"> von Pfarreigruppen ebenso verwendet werden wie von Pfarreiräten oder Kirche</w:t>
      </w:r>
      <w:r w:rsidR="00E177D3">
        <w:rPr>
          <w:szCs w:val="20"/>
          <w:lang w:val="de-CH"/>
        </w:rPr>
        <w:t>n</w:t>
      </w:r>
      <w:r>
        <w:rPr>
          <w:szCs w:val="20"/>
          <w:lang w:val="de-CH"/>
        </w:rPr>
        <w:t>pflegen. Wichtig ist, dass ein Gremium sich Zeit nimmt, den Fragen seriö</w:t>
      </w:r>
      <w:r w:rsidR="00E177D3">
        <w:rPr>
          <w:szCs w:val="20"/>
          <w:lang w:val="de-CH"/>
        </w:rPr>
        <w:t>s entlang zu gehen. So will dieses Arbeitsinstrument davor bewahren, voreilig und pragmatistisch zu handeln. Lieber zunächst genau hinschauen und die Lage beurteilen…</w:t>
      </w:r>
    </w:p>
    <w:p w:rsidR="009501CB" w:rsidRDefault="009501CB" w:rsidP="00621DF6">
      <w:pPr>
        <w:rPr>
          <w:szCs w:val="20"/>
          <w:lang w:val="de-CH"/>
        </w:rPr>
      </w:pPr>
    </w:p>
    <w:p w:rsidR="004700AD" w:rsidRDefault="009501CB" w:rsidP="00621DF6">
      <w:pPr>
        <w:rPr>
          <w:szCs w:val="20"/>
          <w:lang w:val="de-CH"/>
        </w:rPr>
      </w:pPr>
      <w:r>
        <w:rPr>
          <w:szCs w:val="20"/>
          <w:lang w:val="de-CH"/>
        </w:rPr>
        <w:t>Die Texte, die wir vorher in der Gruppenarbeit be</w:t>
      </w:r>
      <w:r w:rsidR="004700AD">
        <w:rPr>
          <w:szCs w:val="20"/>
          <w:lang w:val="de-CH"/>
        </w:rPr>
        <w:t>t</w:t>
      </w:r>
      <w:r>
        <w:rPr>
          <w:szCs w:val="20"/>
          <w:lang w:val="de-CH"/>
        </w:rPr>
        <w:t>rachtet haben g</w:t>
      </w:r>
      <w:r w:rsidR="004700AD">
        <w:rPr>
          <w:szCs w:val="20"/>
          <w:lang w:val="de-CH"/>
        </w:rPr>
        <w:t>eben hier eine Suchrichtung an:</w:t>
      </w:r>
    </w:p>
    <w:p w:rsidR="004700AD" w:rsidRDefault="009501CB" w:rsidP="004700AD">
      <w:pPr>
        <w:ind w:left="720"/>
        <w:rPr>
          <w:szCs w:val="20"/>
          <w:lang w:val="de-CH"/>
        </w:rPr>
      </w:pPr>
      <w:r>
        <w:rPr>
          <w:szCs w:val="20"/>
          <w:lang w:val="de-CH"/>
        </w:rPr>
        <w:t xml:space="preserve">Der Text von </w:t>
      </w:r>
      <w:proofErr w:type="spellStart"/>
      <w:r>
        <w:rPr>
          <w:szCs w:val="20"/>
          <w:lang w:val="de-CH"/>
        </w:rPr>
        <w:t>Casalis</w:t>
      </w:r>
      <w:proofErr w:type="spellEnd"/>
      <w:r>
        <w:rPr>
          <w:szCs w:val="20"/>
          <w:lang w:val="de-CH"/>
        </w:rPr>
        <w:t xml:space="preserve"> über die Praxis der Hände, Füsse und Augen lassen sich direkt</w:t>
      </w:r>
      <w:r w:rsidR="004700AD">
        <w:rPr>
          <w:szCs w:val="20"/>
          <w:lang w:val="de-CH"/>
        </w:rPr>
        <w:t xml:space="preserve"> mit den drei Ebenen von Ökonomie</w:t>
      </w:r>
      <w:r>
        <w:rPr>
          <w:szCs w:val="20"/>
          <w:lang w:val="de-CH"/>
        </w:rPr>
        <w:t xml:space="preserve">, </w:t>
      </w:r>
      <w:r w:rsidR="004700AD">
        <w:rPr>
          <w:szCs w:val="20"/>
          <w:lang w:val="de-CH"/>
        </w:rPr>
        <w:t>Politik</w:t>
      </w:r>
      <w:r>
        <w:rPr>
          <w:szCs w:val="20"/>
          <w:lang w:val="de-CH"/>
        </w:rPr>
        <w:t xml:space="preserve"> und Kultur verknüpfen. </w:t>
      </w:r>
    </w:p>
    <w:p w:rsidR="004700AD" w:rsidRDefault="00FC626D" w:rsidP="004700AD">
      <w:pPr>
        <w:ind w:left="720"/>
        <w:rPr>
          <w:szCs w:val="20"/>
          <w:lang w:val="de-CH"/>
        </w:rPr>
      </w:pPr>
      <w:r>
        <w:rPr>
          <w:szCs w:val="20"/>
          <w:lang w:val="de-CH"/>
        </w:rPr>
        <w:t>Die Reich-Gottes-</w:t>
      </w:r>
      <w:r w:rsidR="009501CB">
        <w:rPr>
          <w:szCs w:val="20"/>
          <w:lang w:val="de-CH"/>
        </w:rPr>
        <w:t>Verträglichkeits</w:t>
      </w:r>
      <w:r w:rsidR="004700AD">
        <w:rPr>
          <w:szCs w:val="20"/>
          <w:lang w:val="de-CH"/>
        </w:rPr>
        <w:t>prüfung</w:t>
      </w:r>
      <w:r>
        <w:rPr>
          <w:szCs w:val="20"/>
          <w:lang w:val="de-CH"/>
        </w:rPr>
        <w:t xml:space="preserve"> </w:t>
      </w:r>
      <w:r w:rsidR="004700AD">
        <w:rPr>
          <w:szCs w:val="20"/>
          <w:lang w:val="de-CH"/>
        </w:rPr>
        <w:t>von Eigenmann gib</w:t>
      </w:r>
      <w:r>
        <w:rPr>
          <w:szCs w:val="20"/>
          <w:lang w:val="de-CH"/>
        </w:rPr>
        <w:t>t Kriterien für eine jesuanisch-</w:t>
      </w:r>
      <w:r w:rsidR="004700AD">
        <w:rPr>
          <w:szCs w:val="20"/>
          <w:lang w:val="de-CH"/>
        </w:rPr>
        <w:t xml:space="preserve">diakonische Kirche. </w:t>
      </w:r>
    </w:p>
    <w:p w:rsidR="004700AD" w:rsidRDefault="004700AD" w:rsidP="004700AD">
      <w:pPr>
        <w:ind w:left="720"/>
        <w:rPr>
          <w:szCs w:val="20"/>
          <w:lang w:val="de-CH"/>
        </w:rPr>
      </w:pPr>
      <w:r>
        <w:rPr>
          <w:szCs w:val="20"/>
          <w:lang w:val="de-CH"/>
        </w:rPr>
        <w:t xml:space="preserve">Das neue Jerusalem von Traitler hält die Vision wach, in deren Dienst die Kirche steht. </w:t>
      </w:r>
    </w:p>
    <w:p w:rsidR="009501CB" w:rsidRPr="00266E62" w:rsidRDefault="004700AD" w:rsidP="004700AD">
      <w:pPr>
        <w:ind w:left="720"/>
        <w:rPr>
          <w:szCs w:val="20"/>
          <w:lang w:val="de-CH"/>
        </w:rPr>
      </w:pPr>
      <w:r>
        <w:rPr>
          <w:szCs w:val="20"/>
          <w:lang w:val="de-CH"/>
        </w:rPr>
        <w:t>Der Text zum Thema von Rahner (bereits 1962 entstanden! – aber heute nicht minder aktuell!) will Mut machen, das Äusserste zu wagen, um in dieser zerrissenen Welt Kirche Gottes zu bleiben und Jesu Botschaft zu bezeugen.</w:t>
      </w:r>
    </w:p>
    <w:sectPr w:rsidR="009501CB" w:rsidRPr="00266E62">
      <w:headerReference w:type="even" r:id="rId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05" w:rsidRDefault="00774AA7">
      <w:pPr>
        <w:spacing w:after="0"/>
      </w:pPr>
      <w:r>
        <w:separator/>
      </w:r>
    </w:p>
  </w:endnote>
  <w:endnote w:type="continuationSeparator" w:id="0">
    <w:p w:rsidR="00305B05" w:rsidRDefault="00774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C1" w:rsidRDefault="00C854C1" w:rsidP="00C74862">
    <w:pPr>
      <w:pStyle w:val="Fuzeile"/>
    </w:pPr>
    <w:r>
      <w:t>Kirche als Ort der Begegnung</w:t>
    </w:r>
    <w:r w:rsidR="00ED5F94">
      <w:tab/>
    </w:r>
    <w:r w:rsidR="00ED5F94">
      <w:tab/>
    </w:r>
    <w:r w:rsidR="00ED5F94">
      <w:tab/>
    </w:r>
    <w:r w:rsidR="00ED5F94">
      <w:tab/>
    </w:r>
    <w:r w:rsidR="00ED5F94">
      <w:tab/>
    </w:r>
    <w:r w:rsidR="00ED5F94">
      <w:tab/>
    </w:r>
    <w:r w:rsidR="00ED5F94">
      <w:tab/>
    </w:r>
    <w:r>
      <w:t xml:space="preserve">     </w:t>
    </w:r>
    <w:r>
      <w:tab/>
      <w:t>Impulsreferate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05" w:rsidRDefault="00774AA7">
      <w:pPr>
        <w:spacing w:after="0"/>
      </w:pPr>
      <w:r>
        <w:separator/>
      </w:r>
    </w:p>
  </w:footnote>
  <w:footnote w:type="continuationSeparator" w:id="0">
    <w:p w:rsidR="00305B05" w:rsidRDefault="00774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C1" w:rsidRDefault="00C854C1" w:rsidP="00DD438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54C1" w:rsidRDefault="00C854C1" w:rsidP="00C74862">
    <w:pPr>
      <w:pStyle w:val="Kopfzeile"/>
      <w:ind w:right="360"/>
    </w:pPr>
  </w:p>
  <w:p w:rsidR="00C854C1" w:rsidRDefault="00C854C1"/>
  <w:p w:rsidR="00C854C1" w:rsidRDefault="00C854C1" w:rsidP="00936854"/>
  <w:p w:rsidR="00C854C1" w:rsidRDefault="00C854C1" w:rsidP="00936854"/>
  <w:p w:rsidR="00C854C1" w:rsidRDefault="00C854C1" w:rsidP="00202A84"/>
  <w:p w:rsidR="00C854C1" w:rsidRDefault="00C854C1" w:rsidP="00202A84"/>
  <w:p w:rsidR="00C854C1" w:rsidRDefault="00C854C1" w:rsidP="00202A84"/>
  <w:p w:rsidR="00C854C1" w:rsidRDefault="00C854C1" w:rsidP="00AB3CDA"/>
  <w:p w:rsidR="00C854C1" w:rsidRDefault="00C854C1" w:rsidP="00AB3CDA"/>
  <w:p w:rsidR="00C854C1" w:rsidRDefault="00C854C1" w:rsidP="00AB3CDA"/>
  <w:p w:rsidR="00C854C1" w:rsidRDefault="00C854C1" w:rsidP="00735A1E"/>
  <w:p w:rsidR="00C854C1" w:rsidRDefault="00C854C1" w:rsidP="00735A1E"/>
  <w:p w:rsidR="00C854C1" w:rsidRDefault="00C854C1" w:rsidP="001000F3"/>
  <w:p w:rsidR="00C854C1" w:rsidRDefault="00C854C1" w:rsidP="001000F3"/>
  <w:p w:rsidR="00C854C1" w:rsidRDefault="00C854C1" w:rsidP="00271F22"/>
  <w:p w:rsidR="00C854C1" w:rsidRDefault="00C854C1" w:rsidP="00D20650"/>
  <w:p w:rsidR="00C854C1" w:rsidRDefault="00C854C1" w:rsidP="00D20650"/>
  <w:p w:rsidR="00C854C1" w:rsidRDefault="00C854C1" w:rsidP="00500C98"/>
  <w:p w:rsidR="00C854C1" w:rsidRDefault="00C854C1" w:rsidP="00500C98"/>
  <w:p w:rsidR="00C854C1" w:rsidRDefault="00C854C1" w:rsidP="00500C98"/>
  <w:p w:rsidR="00C854C1" w:rsidRDefault="00C854C1" w:rsidP="00500C98"/>
  <w:p w:rsidR="00C854C1" w:rsidRDefault="00C854C1" w:rsidP="00500C98"/>
  <w:p w:rsidR="00C854C1" w:rsidRDefault="00C854C1" w:rsidP="00500C98"/>
  <w:p w:rsidR="00C854C1" w:rsidRDefault="00C854C1" w:rsidP="00500C98"/>
  <w:p w:rsidR="00C854C1" w:rsidRDefault="00C854C1" w:rsidP="00500C98"/>
  <w:p w:rsidR="00C854C1" w:rsidRDefault="00C854C1" w:rsidP="00500C98"/>
  <w:p w:rsidR="00C854C1" w:rsidRDefault="00C854C1" w:rsidP="00152CE0"/>
  <w:p w:rsidR="00C854C1" w:rsidRDefault="00C854C1" w:rsidP="00152CE0"/>
  <w:p w:rsidR="00C854C1" w:rsidRDefault="00C854C1" w:rsidP="00E82D13"/>
  <w:p w:rsidR="00C854C1" w:rsidRDefault="00C854C1" w:rsidP="00AF037E"/>
  <w:p w:rsidR="00C854C1" w:rsidRDefault="00C854C1" w:rsidP="00AF037E"/>
  <w:p w:rsidR="00C854C1" w:rsidRDefault="00C854C1" w:rsidP="00AF037E"/>
  <w:p w:rsidR="00C854C1" w:rsidRDefault="00C854C1" w:rsidP="00A4044E"/>
  <w:p w:rsidR="00C854C1" w:rsidRDefault="00C854C1" w:rsidP="000B63BD"/>
  <w:p w:rsidR="00C854C1" w:rsidRDefault="00C854C1" w:rsidP="000B63BD"/>
  <w:p w:rsidR="00C854C1" w:rsidRDefault="00C854C1" w:rsidP="0032475D"/>
  <w:p w:rsidR="00C854C1" w:rsidRDefault="00C854C1" w:rsidP="00736B32"/>
  <w:p w:rsidR="00C854C1" w:rsidRDefault="00C854C1" w:rsidP="00736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C1" w:rsidRDefault="00774AA7" w:rsidP="00736B32">
    <w:pPr>
      <w:pStyle w:val="Kopfzeile"/>
      <w:ind w:right="360"/>
    </w:pPr>
    <w:r>
      <w:t>TBI – Theologische Grundbildung</w:t>
    </w:r>
    <w:r>
      <w:tab/>
    </w:r>
    <w:r w:rsidR="00DD62C3">
      <w:tab/>
    </w:r>
    <w:r w:rsidR="00C854C1">
      <w:t>Gott u</w:t>
    </w:r>
    <w:r w:rsidR="006A3F37">
      <w:t>nd Welt verstehen, 2. Trimester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0B043B0B"/>
    <w:multiLevelType w:val="hybridMultilevel"/>
    <w:tmpl w:val="BE5C57B4"/>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BC1223E"/>
    <w:multiLevelType w:val="multilevel"/>
    <w:tmpl w:val="C20C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416A5"/>
    <w:multiLevelType w:val="hybridMultilevel"/>
    <w:tmpl w:val="BB7ACF4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45C0D"/>
    <w:multiLevelType w:val="hybridMultilevel"/>
    <w:tmpl w:val="6EB2FBE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B41D56"/>
    <w:multiLevelType w:val="singleLevel"/>
    <w:tmpl w:val="112C2BC0"/>
    <w:lvl w:ilvl="0">
      <w:numFmt w:val="bullet"/>
      <w:lvlText w:val="*"/>
      <w:lvlJc w:val="left"/>
    </w:lvl>
  </w:abstractNum>
  <w:abstractNum w:abstractNumId="9" w15:restartNumberingAfterBreak="0">
    <w:nsid w:val="230E1ACA"/>
    <w:multiLevelType w:val="hybridMultilevel"/>
    <w:tmpl w:val="CD26E45E"/>
    <w:lvl w:ilvl="0" w:tplc="08070001">
      <w:start w:val="1"/>
      <w:numFmt w:val="bullet"/>
      <w:lvlText w:val=""/>
      <w:lvlJc w:val="left"/>
      <w:pPr>
        <w:tabs>
          <w:tab w:val="num" w:pos="720"/>
        </w:tabs>
        <w:ind w:left="720" w:hanging="360"/>
      </w:pPr>
      <w:rPr>
        <w:rFonts w:ascii="Symbol" w:hAnsi="Symbol" w:hint="default"/>
      </w:rPr>
    </w:lvl>
    <w:lvl w:ilvl="1" w:tplc="0807000F">
      <w:start w:val="1"/>
      <w:numFmt w:val="decimal"/>
      <w:lvlText w:val="%2."/>
      <w:lvlJc w:val="left"/>
      <w:pPr>
        <w:tabs>
          <w:tab w:val="num" w:pos="1440"/>
        </w:tabs>
        <w:ind w:left="1440" w:hanging="360"/>
      </w:pPr>
      <w:rPr>
        <w:rFonts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57C82"/>
    <w:multiLevelType w:val="hybridMultilevel"/>
    <w:tmpl w:val="ABA6817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6DD1"/>
    <w:multiLevelType w:val="hybridMultilevel"/>
    <w:tmpl w:val="80385D3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F36DF"/>
    <w:multiLevelType w:val="hybridMultilevel"/>
    <w:tmpl w:val="791E0A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01707"/>
    <w:multiLevelType w:val="hybridMultilevel"/>
    <w:tmpl w:val="42C638D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F010D"/>
    <w:multiLevelType w:val="hybridMultilevel"/>
    <w:tmpl w:val="60FAF262"/>
    <w:lvl w:ilvl="0" w:tplc="B288B482">
      <w:start w:val="1"/>
      <w:numFmt w:val="decimal"/>
      <w:lvlText w:val="%1."/>
      <w:lvlJc w:val="left"/>
      <w:pPr>
        <w:tabs>
          <w:tab w:val="num" w:pos="1065"/>
        </w:tabs>
        <w:ind w:left="1065" w:hanging="360"/>
      </w:pPr>
      <w:rPr>
        <w:rFonts w:hint="default"/>
      </w:rPr>
    </w:lvl>
    <w:lvl w:ilvl="1" w:tplc="08070019" w:tentative="1">
      <w:start w:val="1"/>
      <w:numFmt w:val="lowerLetter"/>
      <w:lvlText w:val="%2."/>
      <w:lvlJc w:val="left"/>
      <w:pPr>
        <w:tabs>
          <w:tab w:val="num" w:pos="1785"/>
        </w:tabs>
        <w:ind w:left="1785" w:hanging="360"/>
      </w:pPr>
    </w:lvl>
    <w:lvl w:ilvl="2" w:tplc="0807001B" w:tentative="1">
      <w:start w:val="1"/>
      <w:numFmt w:val="lowerRoman"/>
      <w:lvlText w:val="%3."/>
      <w:lvlJc w:val="right"/>
      <w:pPr>
        <w:tabs>
          <w:tab w:val="num" w:pos="2505"/>
        </w:tabs>
        <w:ind w:left="2505" w:hanging="180"/>
      </w:pPr>
    </w:lvl>
    <w:lvl w:ilvl="3" w:tplc="0807000F" w:tentative="1">
      <w:start w:val="1"/>
      <w:numFmt w:val="decimal"/>
      <w:lvlText w:val="%4."/>
      <w:lvlJc w:val="left"/>
      <w:pPr>
        <w:tabs>
          <w:tab w:val="num" w:pos="3225"/>
        </w:tabs>
        <w:ind w:left="3225" w:hanging="360"/>
      </w:pPr>
    </w:lvl>
    <w:lvl w:ilvl="4" w:tplc="08070019" w:tentative="1">
      <w:start w:val="1"/>
      <w:numFmt w:val="lowerLetter"/>
      <w:lvlText w:val="%5."/>
      <w:lvlJc w:val="left"/>
      <w:pPr>
        <w:tabs>
          <w:tab w:val="num" w:pos="3945"/>
        </w:tabs>
        <w:ind w:left="3945" w:hanging="360"/>
      </w:pPr>
    </w:lvl>
    <w:lvl w:ilvl="5" w:tplc="0807001B" w:tentative="1">
      <w:start w:val="1"/>
      <w:numFmt w:val="lowerRoman"/>
      <w:lvlText w:val="%6."/>
      <w:lvlJc w:val="right"/>
      <w:pPr>
        <w:tabs>
          <w:tab w:val="num" w:pos="4665"/>
        </w:tabs>
        <w:ind w:left="4665" w:hanging="180"/>
      </w:pPr>
    </w:lvl>
    <w:lvl w:ilvl="6" w:tplc="0807000F" w:tentative="1">
      <w:start w:val="1"/>
      <w:numFmt w:val="decimal"/>
      <w:lvlText w:val="%7."/>
      <w:lvlJc w:val="left"/>
      <w:pPr>
        <w:tabs>
          <w:tab w:val="num" w:pos="5385"/>
        </w:tabs>
        <w:ind w:left="5385" w:hanging="360"/>
      </w:pPr>
    </w:lvl>
    <w:lvl w:ilvl="7" w:tplc="08070019" w:tentative="1">
      <w:start w:val="1"/>
      <w:numFmt w:val="lowerLetter"/>
      <w:lvlText w:val="%8."/>
      <w:lvlJc w:val="left"/>
      <w:pPr>
        <w:tabs>
          <w:tab w:val="num" w:pos="6105"/>
        </w:tabs>
        <w:ind w:left="6105" w:hanging="360"/>
      </w:pPr>
    </w:lvl>
    <w:lvl w:ilvl="8" w:tplc="0807001B" w:tentative="1">
      <w:start w:val="1"/>
      <w:numFmt w:val="lowerRoman"/>
      <w:lvlText w:val="%9."/>
      <w:lvlJc w:val="right"/>
      <w:pPr>
        <w:tabs>
          <w:tab w:val="num" w:pos="6825"/>
        </w:tabs>
        <w:ind w:left="6825" w:hanging="180"/>
      </w:pPr>
    </w:lvl>
  </w:abstractNum>
  <w:abstractNum w:abstractNumId="16" w15:restartNumberingAfterBreak="0">
    <w:nsid w:val="6D4E06AE"/>
    <w:multiLevelType w:val="hybridMultilevel"/>
    <w:tmpl w:val="08562BE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71B50510"/>
    <w:multiLevelType w:val="hybridMultilevel"/>
    <w:tmpl w:val="EB664CC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745AD"/>
    <w:multiLevelType w:val="hybridMultilevel"/>
    <w:tmpl w:val="7F2E7736"/>
    <w:lvl w:ilvl="0" w:tplc="B9CA20D0">
      <w:start w:val="1"/>
      <w:numFmt w:val="bullet"/>
      <w:lvlText w:val=""/>
      <w:lvlJc w:val="left"/>
      <w:pPr>
        <w:tabs>
          <w:tab w:val="num" w:pos="1418"/>
        </w:tabs>
        <w:ind w:left="1418"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12"/>
  </w:num>
  <w:num w:numId="13">
    <w:abstractNumId w:val="8"/>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8"/>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16"/>
  </w:num>
  <w:num w:numId="16">
    <w:abstractNumId w:val="3"/>
  </w:num>
  <w:num w:numId="17">
    <w:abstractNumId w:val="6"/>
  </w:num>
  <w:num w:numId="18">
    <w:abstractNumId w:val="15"/>
  </w:num>
  <w:num w:numId="19">
    <w:abstractNumId w:val="4"/>
  </w:num>
  <w:num w:numId="20">
    <w:abstractNumId w:val="11"/>
  </w:num>
  <w:num w:numId="21">
    <w:abstractNumId w:val="17"/>
  </w:num>
  <w:num w:numId="22">
    <w:abstractNumId w:val="13"/>
  </w:num>
  <w:num w:numId="23">
    <w:abstractNumId w:val="10"/>
  </w:num>
  <w:num w:numId="24">
    <w:abstractNumId w:val="9"/>
  </w:num>
  <w:num w:numId="25">
    <w:abstractNumId w:val="1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33647"/>
    <w:rsid w:val="00037E94"/>
    <w:rsid w:val="000555DA"/>
    <w:rsid w:val="00055679"/>
    <w:rsid w:val="00065029"/>
    <w:rsid w:val="0008259A"/>
    <w:rsid w:val="00086C2C"/>
    <w:rsid w:val="000B63BD"/>
    <w:rsid w:val="000C0051"/>
    <w:rsid w:val="000E3308"/>
    <w:rsid w:val="000E3FB1"/>
    <w:rsid w:val="000E6D06"/>
    <w:rsid w:val="001000F3"/>
    <w:rsid w:val="00125652"/>
    <w:rsid w:val="00137F05"/>
    <w:rsid w:val="001504BD"/>
    <w:rsid w:val="00150A96"/>
    <w:rsid w:val="00152CE0"/>
    <w:rsid w:val="001570FF"/>
    <w:rsid w:val="0015763F"/>
    <w:rsid w:val="00165B36"/>
    <w:rsid w:val="0017523A"/>
    <w:rsid w:val="001B72E2"/>
    <w:rsid w:val="001C3AC4"/>
    <w:rsid w:val="001D2934"/>
    <w:rsid w:val="001E316B"/>
    <w:rsid w:val="002012DB"/>
    <w:rsid w:val="00202A84"/>
    <w:rsid w:val="00213037"/>
    <w:rsid w:val="00214B78"/>
    <w:rsid w:val="00217C0F"/>
    <w:rsid w:val="00217DEF"/>
    <w:rsid w:val="00221604"/>
    <w:rsid w:val="00241742"/>
    <w:rsid w:val="00242FFA"/>
    <w:rsid w:val="00263BBD"/>
    <w:rsid w:val="00266E62"/>
    <w:rsid w:val="00271F22"/>
    <w:rsid w:val="00276DE3"/>
    <w:rsid w:val="002D27C1"/>
    <w:rsid w:val="002E754E"/>
    <w:rsid w:val="002F2BD2"/>
    <w:rsid w:val="00301EAC"/>
    <w:rsid w:val="00305B05"/>
    <w:rsid w:val="0032343D"/>
    <w:rsid w:val="0032475D"/>
    <w:rsid w:val="00336D85"/>
    <w:rsid w:val="00364FDD"/>
    <w:rsid w:val="00392A15"/>
    <w:rsid w:val="00395A82"/>
    <w:rsid w:val="003B1A5E"/>
    <w:rsid w:val="003B6171"/>
    <w:rsid w:val="003D341F"/>
    <w:rsid w:val="00423CE2"/>
    <w:rsid w:val="00466158"/>
    <w:rsid w:val="004700AD"/>
    <w:rsid w:val="0047514F"/>
    <w:rsid w:val="00477998"/>
    <w:rsid w:val="004B0816"/>
    <w:rsid w:val="004F0176"/>
    <w:rsid w:val="004F4162"/>
    <w:rsid w:val="004F5A64"/>
    <w:rsid w:val="00500C98"/>
    <w:rsid w:val="00510356"/>
    <w:rsid w:val="005414E8"/>
    <w:rsid w:val="005621F5"/>
    <w:rsid w:val="00574B03"/>
    <w:rsid w:val="005938C6"/>
    <w:rsid w:val="00597FB4"/>
    <w:rsid w:val="005A65A6"/>
    <w:rsid w:val="005B0013"/>
    <w:rsid w:val="005C4E78"/>
    <w:rsid w:val="005D3F80"/>
    <w:rsid w:val="005E4CBA"/>
    <w:rsid w:val="00621DF6"/>
    <w:rsid w:val="00636769"/>
    <w:rsid w:val="006736D4"/>
    <w:rsid w:val="006A3F37"/>
    <w:rsid w:val="006E334B"/>
    <w:rsid w:val="00722A73"/>
    <w:rsid w:val="00735A1E"/>
    <w:rsid w:val="00736B32"/>
    <w:rsid w:val="007404E4"/>
    <w:rsid w:val="00774535"/>
    <w:rsid w:val="00774AA7"/>
    <w:rsid w:val="00785B4C"/>
    <w:rsid w:val="00791E7D"/>
    <w:rsid w:val="007B1670"/>
    <w:rsid w:val="007B1EBD"/>
    <w:rsid w:val="007B6FB0"/>
    <w:rsid w:val="007C0027"/>
    <w:rsid w:val="007F5870"/>
    <w:rsid w:val="00805369"/>
    <w:rsid w:val="00875414"/>
    <w:rsid w:val="008D7389"/>
    <w:rsid w:val="008F3675"/>
    <w:rsid w:val="0091011C"/>
    <w:rsid w:val="00911388"/>
    <w:rsid w:val="0091783A"/>
    <w:rsid w:val="00936854"/>
    <w:rsid w:val="009501CB"/>
    <w:rsid w:val="00957AE3"/>
    <w:rsid w:val="0096452C"/>
    <w:rsid w:val="00984869"/>
    <w:rsid w:val="009D632B"/>
    <w:rsid w:val="009E4406"/>
    <w:rsid w:val="009E6850"/>
    <w:rsid w:val="009F70BE"/>
    <w:rsid w:val="00A26A43"/>
    <w:rsid w:val="00A4044E"/>
    <w:rsid w:val="00A556BA"/>
    <w:rsid w:val="00A57026"/>
    <w:rsid w:val="00AA7A25"/>
    <w:rsid w:val="00AB3CDA"/>
    <w:rsid w:val="00AB6CD6"/>
    <w:rsid w:val="00AF037E"/>
    <w:rsid w:val="00B54385"/>
    <w:rsid w:val="00B62C95"/>
    <w:rsid w:val="00B660E8"/>
    <w:rsid w:val="00B712C1"/>
    <w:rsid w:val="00B86E06"/>
    <w:rsid w:val="00BE32BB"/>
    <w:rsid w:val="00BE4986"/>
    <w:rsid w:val="00BF3CF8"/>
    <w:rsid w:val="00C11685"/>
    <w:rsid w:val="00C120E5"/>
    <w:rsid w:val="00C17A07"/>
    <w:rsid w:val="00C25E66"/>
    <w:rsid w:val="00C30769"/>
    <w:rsid w:val="00C3582D"/>
    <w:rsid w:val="00C43B7E"/>
    <w:rsid w:val="00C46D69"/>
    <w:rsid w:val="00C5453B"/>
    <w:rsid w:val="00C74862"/>
    <w:rsid w:val="00C854C1"/>
    <w:rsid w:val="00CA56A1"/>
    <w:rsid w:val="00CC4E74"/>
    <w:rsid w:val="00CE461B"/>
    <w:rsid w:val="00D20650"/>
    <w:rsid w:val="00D22596"/>
    <w:rsid w:val="00D35F55"/>
    <w:rsid w:val="00D70DC1"/>
    <w:rsid w:val="00DD4381"/>
    <w:rsid w:val="00DD62C3"/>
    <w:rsid w:val="00DD74F7"/>
    <w:rsid w:val="00DF3B98"/>
    <w:rsid w:val="00E10AE7"/>
    <w:rsid w:val="00E11F84"/>
    <w:rsid w:val="00E159A5"/>
    <w:rsid w:val="00E177D3"/>
    <w:rsid w:val="00E62231"/>
    <w:rsid w:val="00E82D13"/>
    <w:rsid w:val="00E86FB7"/>
    <w:rsid w:val="00ED5F94"/>
    <w:rsid w:val="00F0001B"/>
    <w:rsid w:val="00F00684"/>
    <w:rsid w:val="00F16EA5"/>
    <w:rsid w:val="00F2305F"/>
    <w:rsid w:val="00F31AB1"/>
    <w:rsid w:val="00F43579"/>
    <w:rsid w:val="00F57ED7"/>
    <w:rsid w:val="00F86787"/>
    <w:rsid w:val="00FB45F8"/>
    <w:rsid w:val="00FC626D"/>
    <w:rsid w:val="00FE0A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3C76"/>
  <w15:chartTrackingRefBased/>
  <w15:docId w15:val="{AE18ABC2-8A28-453C-BC49-5420A390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9D632B"/>
    <w:pPr>
      <w:spacing w:after="120"/>
    </w:pPr>
    <w:rPr>
      <w:rFonts w:ascii="Century Gothic" w:hAnsi="Century Gothic"/>
      <w:szCs w:val="24"/>
      <w:lang w:val="de-DE" w:eastAsia="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szCs w:val="20"/>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 w:val="24"/>
      <w:szCs w:val="28"/>
    </w:rPr>
  </w:style>
  <w:style w:type="paragraph" w:styleId="berschrift3">
    <w:name w:val="heading 3"/>
    <w:basedOn w:val="Standard"/>
    <w:next w:val="Standard"/>
    <w:qFormat/>
    <w:rsid w:val="00392A15"/>
    <w:pPr>
      <w:spacing w:before="120"/>
      <w:outlineLvl w:val="2"/>
    </w:pPr>
    <w:rPr>
      <w:rFonts w:ascii="Times New Roman" w:hAnsi="Times New Roman"/>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szCs w:val="20"/>
    </w:rPr>
  </w:style>
  <w:style w:type="paragraph" w:styleId="berschrift8">
    <w:name w:val="heading 8"/>
    <w:basedOn w:val="Standard"/>
    <w:next w:val="Standard"/>
    <w:link w:val="berschrift8Zchn"/>
    <w:qFormat/>
    <w:rsid w:val="002F2BD2"/>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4"/>
    <w:rsid w:val="001504BD"/>
    <w:rPr>
      <w:sz w:val="24"/>
    </w:rPr>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rPr>
  </w:style>
  <w:style w:type="paragraph" w:styleId="Standardeinzug">
    <w:name w:val="Normal Indent"/>
    <w:basedOn w:val="Standard"/>
    <w:rsid w:val="00AA7A25"/>
    <w:pPr>
      <w:ind w:firstLine="709"/>
      <w:jc w:val="both"/>
    </w:pPr>
    <w:rPr>
      <w:szCs w:val="20"/>
    </w:rPr>
  </w:style>
  <w:style w:type="character" w:styleId="Funotenzeichen">
    <w:name w:val="footnote reference"/>
    <w:basedOn w:val="Absatz-Standardschriftart"/>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szCs w:val="20"/>
    </w:rPr>
  </w:style>
  <w:style w:type="character" w:styleId="Seitenzahl">
    <w:name w:val="page number"/>
    <w:basedOn w:val="Absatz-Standardschriftart"/>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szCs w:val="20"/>
    </w:rPr>
  </w:style>
  <w:style w:type="paragraph" w:customStyle="1" w:styleId="Legende">
    <w:name w:val="Legende"/>
    <w:basedOn w:val="Standard"/>
    <w:autoRedefine/>
    <w:rsid w:val="005B0013"/>
    <w:pPr>
      <w:spacing w:before="120" w:line="260" w:lineRule="exact"/>
      <w:jc w:val="center"/>
    </w:pPr>
    <w:rPr>
      <w:b/>
      <w:sz w:val="22"/>
      <w:szCs w:val="20"/>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szCs w:val="20"/>
    </w:rPr>
  </w:style>
  <w:style w:type="paragraph" w:customStyle="1" w:styleId="Gesamttitel">
    <w:name w:val="Gesamttitel"/>
    <w:basedOn w:val="Standard"/>
    <w:autoRedefine/>
    <w:rsid w:val="005B0013"/>
    <w:pPr>
      <w:tabs>
        <w:tab w:val="left" w:pos="0"/>
      </w:tabs>
      <w:spacing w:after="260"/>
      <w:ind w:left="-624"/>
      <w:outlineLvl w:val="0"/>
    </w:pPr>
    <w:rPr>
      <w:b/>
      <w:sz w:val="36"/>
      <w:szCs w:val="20"/>
    </w:rPr>
  </w:style>
  <w:style w:type="character" w:customStyle="1" w:styleId="FormatvorlageFrutiger45LightFett">
    <w:name w:val="Formatvorlage Frutiger 45 Light Fett"/>
    <w:basedOn w:val="Absatz-Standardschriftar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szCs w:val="20"/>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szCs w:val="20"/>
      <w:lang w:val="de-CH" w:eastAsia="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szCs w:val="20"/>
      <w:lang w:val="de-CH" w:eastAsia="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szCs w:val="20"/>
      <w:lang w:val="de-CH" w:eastAsia="de-CH"/>
    </w:rPr>
  </w:style>
  <w:style w:type="paragraph" w:styleId="Verzeichnis1">
    <w:name w:val="toc 1"/>
    <w:basedOn w:val="Standard"/>
    <w:next w:val="Standard"/>
    <w:semiHidden/>
    <w:rsid w:val="00C43B7E"/>
    <w:rPr>
      <w:b/>
      <w:sz w:val="22"/>
    </w:rPr>
  </w:style>
  <w:style w:type="character" w:customStyle="1" w:styleId="FormatvorlageKursiv">
    <w:name w:val="Formatvorlage Kursiv"/>
    <w:basedOn w:val="Absatz-Standardschriftart"/>
    <w:rsid w:val="00597FB4"/>
    <w:rPr>
      <w:rFonts w:ascii="Century Gothic" w:hAnsi="Century Gothic"/>
      <w:i/>
      <w:iCs/>
      <w:sz w:val="20"/>
    </w:rPr>
  </w:style>
  <w:style w:type="paragraph" w:styleId="Fuzeile">
    <w:name w:val="footer"/>
    <w:basedOn w:val="Standard"/>
    <w:autoRedefine/>
    <w:rsid w:val="00C74862"/>
    <w:pPr>
      <w:pBdr>
        <w:top w:val="single" w:sz="6" w:space="3" w:color="auto"/>
      </w:pBdr>
      <w:tabs>
        <w:tab w:val="right" w:pos="-1080"/>
        <w:tab w:val="right" w:pos="-900"/>
      </w:tabs>
      <w:ind w:right="-1"/>
    </w:pPr>
    <w:rPr>
      <w:sz w:val="18"/>
      <w:szCs w:val="18"/>
    </w:rPr>
  </w:style>
  <w:style w:type="paragraph" w:customStyle="1" w:styleId="Pfeil">
    <w:name w:val="Pfeil"/>
    <w:basedOn w:val="Standard"/>
    <w:autoRedefine/>
    <w:rsid w:val="004F5A64"/>
    <w:pPr>
      <w:numPr>
        <w:numId w:val="1"/>
      </w:numPr>
      <w:spacing w:line="280" w:lineRule="exact"/>
    </w:pPr>
    <w:rPr>
      <w:i/>
      <w:iCs/>
      <w:szCs w:val="20"/>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basedOn w:val="Absatz-Standardschriftart"/>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szCs w:val="20"/>
      <w:lang w:val="de-CH" w:eastAsia="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szCs w:val="20"/>
      <w:lang w:val="de-CH" w:eastAsia="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szCs w:val="20"/>
      <w:lang w:val="de-CH" w:eastAsia="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szCs w:val="20"/>
      <w:lang w:val="de-CH" w:eastAsia="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szCs w:val="20"/>
      <w:lang w:val="de-CH" w:eastAsia="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szCs w:val="20"/>
      <w:lang w:val="de-CH" w:eastAsia="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szCs w:val="20"/>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szCs w:val="20"/>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szCs w:val="20"/>
      <w:lang w:val="de-CH" w:eastAsia="de-CH"/>
    </w:rPr>
  </w:style>
  <w:style w:type="paragraph" w:styleId="Kopfzeile">
    <w:name w:val="header"/>
    <w:basedOn w:val="Standard"/>
    <w:rsid w:val="00C74862"/>
    <w:pPr>
      <w:tabs>
        <w:tab w:val="center" w:pos="4536"/>
        <w:tab w:val="right" w:pos="9072"/>
      </w:tabs>
    </w:pPr>
  </w:style>
  <w:style w:type="character" w:customStyle="1" w:styleId="berschrift8Zchn">
    <w:name w:val="Überschrift 8 Zchn"/>
    <w:basedOn w:val="Absatz-Standardschriftart"/>
    <w:link w:val="berschrift8"/>
    <w:rsid w:val="009D632B"/>
    <w:rPr>
      <w:rFonts w:ascii="Century Gothic" w:hAnsi="Century Gothic"/>
      <w:i/>
      <w:iCs/>
      <w:szCs w:val="24"/>
      <w:lang w:val="de-DE" w:eastAsia="de-DE" w:bidi="ar-SA"/>
    </w:rPr>
  </w:style>
  <w:style w:type="table" w:styleId="Tabellenraster">
    <w:name w:val="Table Grid"/>
    <w:basedOn w:val="NormaleTabelle"/>
    <w:rsid w:val="00202A8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011C"/>
    <w:rPr>
      <w:color w:val="0563C1" w:themeColor="hyperlink"/>
      <w:u w:val="single"/>
    </w:rPr>
  </w:style>
  <w:style w:type="character" w:styleId="NichtaufgelsteErwhnung">
    <w:name w:val="Unresolved Mention"/>
    <w:basedOn w:val="Absatz-Standardschriftart"/>
    <w:uiPriority w:val="99"/>
    <w:semiHidden/>
    <w:unhideWhenUsed/>
    <w:rsid w:val="0091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1694">
      <w:bodyDiv w:val="1"/>
      <w:marLeft w:val="0"/>
      <w:marRight w:val="0"/>
      <w:marTop w:val="0"/>
      <w:marBottom w:val="0"/>
      <w:divBdr>
        <w:top w:val="none" w:sz="0" w:space="0" w:color="auto"/>
        <w:left w:val="none" w:sz="0" w:space="0" w:color="auto"/>
        <w:bottom w:val="none" w:sz="0" w:space="0" w:color="auto"/>
        <w:right w:val="none" w:sz="0" w:space="0" w:color="auto"/>
      </w:divBdr>
      <w:divsChild>
        <w:div w:id="636758726">
          <w:marLeft w:val="0"/>
          <w:marRight w:val="0"/>
          <w:marTop w:val="0"/>
          <w:marBottom w:val="0"/>
          <w:divBdr>
            <w:top w:val="none" w:sz="0" w:space="0" w:color="auto"/>
            <w:left w:val="none" w:sz="0" w:space="0" w:color="auto"/>
            <w:bottom w:val="none" w:sz="0" w:space="0" w:color="auto"/>
            <w:right w:val="none" w:sz="0" w:space="0" w:color="auto"/>
          </w:divBdr>
          <w:divsChild>
            <w:div w:id="1454904799">
              <w:marLeft w:val="0"/>
              <w:marRight w:val="0"/>
              <w:marTop w:val="0"/>
              <w:marBottom w:val="0"/>
              <w:divBdr>
                <w:top w:val="none" w:sz="0" w:space="0" w:color="auto"/>
                <w:left w:val="none" w:sz="0" w:space="0" w:color="auto"/>
                <w:bottom w:val="none" w:sz="0" w:space="0" w:color="auto"/>
                <w:right w:val="none" w:sz="0" w:space="0" w:color="auto"/>
              </w:divBdr>
              <w:divsChild>
                <w:div w:id="163400988">
                  <w:marLeft w:val="0"/>
                  <w:marRight w:val="0"/>
                  <w:marTop w:val="0"/>
                  <w:marBottom w:val="0"/>
                  <w:divBdr>
                    <w:top w:val="none" w:sz="0" w:space="0" w:color="auto"/>
                    <w:left w:val="none" w:sz="0" w:space="0" w:color="auto"/>
                    <w:bottom w:val="none" w:sz="0" w:space="0" w:color="auto"/>
                    <w:right w:val="none" w:sz="0" w:space="0" w:color="auto"/>
                  </w:divBdr>
                  <w:divsChild>
                    <w:div w:id="58722228">
                      <w:marLeft w:val="0"/>
                      <w:marRight w:val="0"/>
                      <w:marTop w:val="0"/>
                      <w:marBottom w:val="0"/>
                      <w:divBdr>
                        <w:top w:val="none" w:sz="0" w:space="0" w:color="auto"/>
                        <w:left w:val="none" w:sz="0" w:space="0" w:color="auto"/>
                        <w:bottom w:val="none" w:sz="0" w:space="0" w:color="auto"/>
                        <w:right w:val="none" w:sz="0" w:space="0" w:color="auto"/>
                      </w:divBdr>
                      <w:divsChild>
                        <w:div w:id="2284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k.ch/gebetswoc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ikoumene.o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22326</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Arbeitsvorschlag – erste Kurseinheit</vt:lpstr>
    </vt:vector>
  </TitlesOfParts>
  <Company>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Arbeitsvorschlag – erste Kurseinheit</dc:title>
  <dc:subject/>
  <dc:creator>Felix</dc:creator>
  <cp:keywords/>
  <dc:description/>
  <cp:lastModifiedBy>Felix Senn</cp:lastModifiedBy>
  <cp:revision>4</cp:revision>
  <cp:lastPrinted>2012-03-28T13:21:00Z</cp:lastPrinted>
  <dcterms:created xsi:type="dcterms:W3CDTF">2019-10-03T10:42:00Z</dcterms:created>
  <dcterms:modified xsi:type="dcterms:W3CDTF">2019-10-22T13:04:00Z</dcterms:modified>
</cp:coreProperties>
</file>